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05" w:rsidRPr="00461876" w:rsidRDefault="00D06705" w:rsidP="00D06705">
      <w:pPr>
        <w:widowControl w:val="0"/>
        <w:shd w:val="clear" w:color="auto" w:fill="FFFFFF"/>
        <w:jc w:val="center"/>
      </w:pPr>
      <w:bookmarkStart w:id="0" w:name="_GoBack"/>
      <w:bookmarkEnd w:id="0"/>
      <w:r w:rsidRPr="00461876">
        <w:rPr>
          <w:color w:val="000000"/>
          <w:lang w:bidi="en-US"/>
        </w:rPr>
        <w:t>Minutes No.19</w:t>
      </w:r>
    </w:p>
    <w:p w:rsidR="007205D0" w:rsidRPr="00461876" w:rsidRDefault="00B2668F" w:rsidP="00D06705">
      <w:pPr>
        <w:jc w:val="center"/>
        <w:rPr>
          <w:b/>
          <w:bCs/>
          <w:color w:val="000000"/>
          <w:spacing w:val="-2"/>
        </w:rPr>
      </w:pPr>
      <w:r w:rsidRPr="00461876">
        <w:rPr>
          <w:color w:val="000000"/>
          <w:spacing w:val="-2"/>
          <w:lang w:bidi="en-US"/>
        </w:rPr>
        <w:t>of the unscheduled General Meeting of Shareholders of the Company.</w:t>
      </w:r>
      <w:r w:rsidRPr="00461876">
        <w:rPr>
          <w:b/>
          <w:color w:val="000000"/>
          <w:spacing w:val="-2"/>
          <w:lang w:bidi="en-US"/>
        </w:rPr>
        <w:t xml:space="preserve"> </w:t>
      </w:r>
    </w:p>
    <w:p w:rsidR="00D06705" w:rsidRPr="00461876" w:rsidRDefault="00B2668F" w:rsidP="00D06705">
      <w:pPr>
        <w:jc w:val="center"/>
        <w:rPr>
          <w:b/>
          <w:bCs/>
          <w:color w:val="000000"/>
          <w:spacing w:val="-2"/>
        </w:rPr>
      </w:pPr>
      <w:r w:rsidRPr="00461876">
        <w:rPr>
          <w:b/>
          <w:color w:val="000000"/>
          <w:spacing w:val="-2"/>
          <w:lang w:bidi="en-US"/>
        </w:rPr>
        <w:t>Public joint-stock company</w:t>
      </w:r>
    </w:p>
    <w:p w:rsidR="00D06705" w:rsidRPr="00461876" w:rsidRDefault="00D06705" w:rsidP="00D06705">
      <w:pPr>
        <w:widowControl w:val="0"/>
        <w:spacing w:after="240"/>
        <w:jc w:val="center"/>
        <w:rPr>
          <w:b/>
          <w:bCs/>
          <w:color w:val="000000"/>
          <w:spacing w:val="-2"/>
        </w:rPr>
      </w:pPr>
      <w:r w:rsidRPr="00461876">
        <w:rPr>
          <w:b/>
          <w:color w:val="000000"/>
          <w:spacing w:val="-2"/>
          <w:lang w:bidi="en-US"/>
        </w:rPr>
        <w:t>Interregional Distribution Grid Company of the South</w:t>
      </w:r>
    </w:p>
    <w:tbl>
      <w:tblPr>
        <w:tblW w:w="9464" w:type="dxa"/>
        <w:tblLook w:val="01E0" w:firstRow="1" w:lastRow="1" w:firstColumn="1" w:lastColumn="1" w:noHBand="0" w:noVBand="0"/>
      </w:tblPr>
      <w:tblGrid>
        <w:gridCol w:w="4361"/>
        <w:gridCol w:w="5103"/>
      </w:tblGrid>
      <w:tr w:rsidR="00D06705" w:rsidRPr="00461876" w:rsidTr="0022373A">
        <w:tc>
          <w:tcPr>
            <w:tcW w:w="4361" w:type="dxa"/>
          </w:tcPr>
          <w:p w:rsidR="00D06705" w:rsidRPr="00461876" w:rsidRDefault="00D06705" w:rsidP="00743144">
            <w:pPr>
              <w:widowControl w:val="0"/>
              <w:shd w:val="clear" w:color="auto" w:fill="FFFFFF"/>
            </w:pPr>
            <w:r w:rsidRPr="00461876">
              <w:rPr>
                <w:color w:val="000000"/>
                <w:spacing w:val="-2"/>
                <w:lang w:bidi="en-US"/>
              </w:rPr>
              <w:t xml:space="preserve">the Company’s full corporate name: </w:t>
            </w:r>
          </w:p>
        </w:tc>
        <w:tc>
          <w:tcPr>
            <w:tcW w:w="5103" w:type="dxa"/>
          </w:tcPr>
          <w:p w:rsidR="00D06705" w:rsidRPr="00461876" w:rsidRDefault="00B2668F" w:rsidP="00AF168B">
            <w:pPr>
              <w:widowControl w:val="0"/>
              <w:suppressAutoHyphens/>
              <w:rPr>
                <w:bCs/>
                <w:color w:val="000000"/>
                <w:spacing w:val="-2"/>
              </w:rPr>
            </w:pPr>
            <w:r w:rsidRPr="00461876">
              <w:rPr>
                <w:color w:val="000000"/>
                <w:spacing w:val="-2"/>
                <w:lang w:bidi="en-US"/>
              </w:rPr>
              <w:t>Public Joint-Stock Company</w:t>
            </w:r>
          </w:p>
          <w:p w:rsidR="00D06705" w:rsidRPr="00461876" w:rsidRDefault="00D06705" w:rsidP="00AF168B">
            <w:pPr>
              <w:widowControl w:val="0"/>
              <w:suppressAutoHyphens/>
              <w:rPr>
                <w:bCs/>
                <w:color w:val="000000"/>
                <w:spacing w:val="-2"/>
              </w:rPr>
            </w:pPr>
            <w:r w:rsidRPr="00461876">
              <w:rPr>
                <w:color w:val="000000"/>
                <w:spacing w:val="-2"/>
                <w:lang w:bidi="en-US"/>
              </w:rPr>
              <w:t xml:space="preserve">Interregional Distribution Grid Company of the South </w:t>
            </w:r>
          </w:p>
          <w:p w:rsidR="002E6BE0" w:rsidRPr="00461876" w:rsidRDefault="00D06705" w:rsidP="00743144">
            <w:pPr>
              <w:widowControl w:val="0"/>
              <w:suppressAutoHyphens/>
              <w:jc w:val="both"/>
            </w:pPr>
            <w:r w:rsidRPr="00461876">
              <w:rPr>
                <w:lang w:bidi="en-US"/>
              </w:rPr>
              <w:t>Russian Federation, Rostov-on-Don</w:t>
            </w:r>
          </w:p>
        </w:tc>
      </w:tr>
      <w:tr w:rsidR="00743144" w:rsidRPr="00461876" w:rsidTr="0022373A">
        <w:tc>
          <w:tcPr>
            <w:tcW w:w="4361" w:type="dxa"/>
          </w:tcPr>
          <w:p w:rsidR="00743144" w:rsidRPr="00461876" w:rsidRDefault="00743144" w:rsidP="00743144">
            <w:pPr>
              <w:widowControl w:val="0"/>
              <w:shd w:val="clear" w:color="auto" w:fill="FFFFFF"/>
              <w:rPr>
                <w:color w:val="000000"/>
                <w:spacing w:val="-2"/>
              </w:rPr>
            </w:pPr>
            <w:r w:rsidRPr="00461876">
              <w:rPr>
                <w:color w:val="000000"/>
                <w:spacing w:val="-2"/>
                <w:lang w:bidi="en-US"/>
              </w:rPr>
              <w:t>Company address:</w:t>
            </w:r>
          </w:p>
        </w:tc>
        <w:tc>
          <w:tcPr>
            <w:tcW w:w="5103" w:type="dxa"/>
          </w:tcPr>
          <w:p w:rsidR="00743144" w:rsidRPr="00461876" w:rsidRDefault="00743144" w:rsidP="00AF168B">
            <w:pPr>
              <w:widowControl w:val="0"/>
              <w:suppressAutoHyphens/>
              <w:rPr>
                <w:bCs/>
                <w:color w:val="000000"/>
                <w:spacing w:val="-2"/>
              </w:rPr>
            </w:pPr>
            <w:r w:rsidRPr="00461876">
              <w:rPr>
                <w:lang w:bidi="en-US"/>
              </w:rPr>
              <w:t>Bldg 49, Bolshaya Sadovaya St, Rostov-on-Don, 344002</w:t>
            </w:r>
          </w:p>
        </w:tc>
      </w:tr>
      <w:tr w:rsidR="00D06705" w:rsidRPr="00461876" w:rsidTr="0022373A">
        <w:tc>
          <w:tcPr>
            <w:tcW w:w="4361" w:type="dxa"/>
          </w:tcPr>
          <w:p w:rsidR="00D06705" w:rsidRPr="00461876" w:rsidRDefault="00E52A7A" w:rsidP="00AF168B">
            <w:pPr>
              <w:widowControl w:val="0"/>
              <w:jc w:val="both"/>
            </w:pPr>
            <w:r w:rsidRPr="00461876">
              <w:rPr>
                <w:color w:val="000000"/>
                <w:lang w:bidi="en-US"/>
              </w:rPr>
              <w:t>Type of General Meeting:</w:t>
            </w:r>
          </w:p>
        </w:tc>
        <w:tc>
          <w:tcPr>
            <w:tcW w:w="5103" w:type="dxa"/>
          </w:tcPr>
          <w:p w:rsidR="00D06705" w:rsidRPr="00461876" w:rsidRDefault="00B2668F" w:rsidP="00AF168B">
            <w:pPr>
              <w:widowControl w:val="0"/>
              <w:suppressAutoHyphens/>
              <w:jc w:val="both"/>
            </w:pPr>
            <w:r w:rsidRPr="00461876">
              <w:rPr>
                <w:lang w:bidi="en-US"/>
              </w:rPr>
              <w:t>Unscheduled</w:t>
            </w:r>
          </w:p>
        </w:tc>
      </w:tr>
      <w:tr w:rsidR="00D06705" w:rsidRPr="00461876" w:rsidTr="0022373A">
        <w:tc>
          <w:tcPr>
            <w:tcW w:w="4361" w:type="dxa"/>
          </w:tcPr>
          <w:p w:rsidR="00D06705" w:rsidRPr="00461876" w:rsidRDefault="00E52A7A" w:rsidP="00AF168B">
            <w:pPr>
              <w:widowControl w:val="0"/>
              <w:jc w:val="both"/>
            </w:pPr>
            <w:r w:rsidRPr="00461876">
              <w:rPr>
                <w:color w:val="000000"/>
                <w:spacing w:val="-2"/>
                <w:lang w:bidi="en-US"/>
              </w:rPr>
              <w:t xml:space="preserve">Form of a general </w:t>
            </w:r>
            <w:r w:rsidR="00D06705" w:rsidRPr="00461876">
              <w:rPr>
                <w:color w:val="000000"/>
                <w:spacing w:val="-1"/>
                <w:lang w:bidi="en-US"/>
              </w:rPr>
              <w:t>meeting:</w:t>
            </w:r>
          </w:p>
        </w:tc>
        <w:tc>
          <w:tcPr>
            <w:tcW w:w="5103" w:type="dxa"/>
          </w:tcPr>
          <w:p w:rsidR="00D06705" w:rsidRPr="00461876" w:rsidRDefault="00B2668F" w:rsidP="00AF168B">
            <w:pPr>
              <w:widowControl w:val="0"/>
              <w:suppressAutoHyphens/>
              <w:jc w:val="both"/>
            </w:pPr>
            <w:r w:rsidRPr="00461876">
              <w:rPr>
                <w:lang w:bidi="en-US"/>
              </w:rPr>
              <w:t>Absent voting</w:t>
            </w:r>
          </w:p>
        </w:tc>
      </w:tr>
      <w:tr w:rsidR="00B2668F" w:rsidRPr="00461876" w:rsidTr="0022373A">
        <w:tc>
          <w:tcPr>
            <w:tcW w:w="4361" w:type="dxa"/>
          </w:tcPr>
          <w:p w:rsidR="00B2668F" w:rsidRPr="00461876" w:rsidRDefault="00B2668F" w:rsidP="005F4DC1">
            <w:pPr>
              <w:widowControl w:val="0"/>
              <w:jc w:val="both"/>
              <w:rPr>
                <w:color w:val="000000"/>
                <w:spacing w:val="-2"/>
              </w:rPr>
            </w:pPr>
            <w:r w:rsidRPr="00461876">
              <w:rPr>
                <w:color w:val="2F2C2D"/>
                <w:lang w:bidi="en-US"/>
              </w:rPr>
              <w:t>Date of determination (fixation) of persons who were included in the list of persons entitled to participate in the general meeting:</w:t>
            </w:r>
          </w:p>
        </w:tc>
        <w:tc>
          <w:tcPr>
            <w:tcW w:w="5103" w:type="dxa"/>
          </w:tcPr>
          <w:p w:rsidR="00B2668F" w:rsidRPr="00461876" w:rsidRDefault="00B2668F" w:rsidP="00AF168B">
            <w:pPr>
              <w:widowControl w:val="0"/>
              <w:suppressAutoHyphens/>
              <w:jc w:val="both"/>
            </w:pPr>
          </w:p>
          <w:p w:rsidR="00B2668F" w:rsidRPr="00461876" w:rsidRDefault="002E6BE0" w:rsidP="00981C5D">
            <w:pPr>
              <w:widowControl w:val="0"/>
              <w:suppressAutoHyphens/>
              <w:jc w:val="both"/>
            </w:pPr>
            <w:r w:rsidRPr="00461876">
              <w:rPr>
                <w:lang w:bidi="en-US"/>
              </w:rPr>
              <w:t>March 25, 2019</w:t>
            </w:r>
          </w:p>
        </w:tc>
      </w:tr>
      <w:tr w:rsidR="00D06705" w:rsidRPr="00461876" w:rsidTr="0022373A">
        <w:tc>
          <w:tcPr>
            <w:tcW w:w="4361" w:type="dxa"/>
          </w:tcPr>
          <w:p w:rsidR="00D06705" w:rsidRPr="00461876" w:rsidRDefault="00E52A7A" w:rsidP="00AF168B">
            <w:pPr>
              <w:widowControl w:val="0"/>
              <w:jc w:val="both"/>
            </w:pPr>
            <w:r w:rsidRPr="00461876">
              <w:rPr>
                <w:color w:val="000000"/>
                <w:spacing w:val="-2"/>
                <w:lang w:bidi="en-US"/>
              </w:rPr>
              <w:t>Date of the general meeting (deadline for bulletin receipt):</w:t>
            </w:r>
          </w:p>
        </w:tc>
        <w:tc>
          <w:tcPr>
            <w:tcW w:w="5103" w:type="dxa"/>
          </w:tcPr>
          <w:p w:rsidR="00B2668F" w:rsidRPr="00461876" w:rsidRDefault="00B2668F" w:rsidP="00B2668F">
            <w:pPr>
              <w:widowControl w:val="0"/>
              <w:suppressAutoHyphens/>
              <w:jc w:val="both"/>
            </w:pPr>
          </w:p>
          <w:p w:rsidR="00B2668F" w:rsidRPr="00461876" w:rsidRDefault="00B2668F" w:rsidP="00B2668F">
            <w:pPr>
              <w:widowControl w:val="0"/>
              <w:suppressAutoHyphens/>
              <w:jc w:val="both"/>
            </w:pPr>
          </w:p>
          <w:p w:rsidR="00D06705" w:rsidRPr="00461876" w:rsidRDefault="002E6BE0" w:rsidP="002E6BE0">
            <w:pPr>
              <w:widowControl w:val="0"/>
              <w:suppressAutoHyphens/>
              <w:jc w:val="both"/>
            </w:pPr>
            <w:r w:rsidRPr="00461876">
              <w:rPr>
                <w:lang w:bidi="en-US"/>
              </w:rPr>
              <w:t>April 18, 2019</w:t>
            </w:r>
          </w:p>
        </w:tc>
      </w:tr>
      <w:tr w:rsidR="00D06705" w:rsidRPr="00461876" w:rsidTr="0022373A">
        <w:tc>
          <w:tcPr>
            <w:tcW w:w="4361" w:type="dxa"/>
          </w:tcPr>
          <w:p w:rsidR="00D06705" w:rsidRPr="00461876" w:rsidRDefault="001F27BD" w:rsidP="008B21A8">
            <w:pPr>
              <w:pStyle w:val="ConsPlusNormal"/>
              <w:jc w:val="both"/>
            </w:pPr>
            <w:r w:rsidRPr="00461876">
              <w:rPr>
                <w:lang w:bidi="en-US"/>
              </w:rPr>
              <w:t>Postal address to which filled voting ballots were sent at the general meeting:</w:t>
            </w:r>
          </w:p>
        </w:tc>
        <w:tc>
          <w:tcPr>
            <w:tcW w:w="5103" w:type="dxa"/>
          </w:tcPr>
          <w:p w:rsidR="002E6BE0" w:rsidRPr="00461876" w:rsidRDefault="002E6BE0" w:rsidP="002E6BE0">
            <w:pPr>
              <w:pStyle w:val="ae"/>
              <w:tabs>
                <w:tab w:val="left" w:pos="0"/>
                <w:tab w:val="left" w:pos="171"/>
              </w:tabs>
              <w:ind w:left="0"/>
              <w:jc w:val="both"/>
            </w:pPr>
            <w:r w:rsidRPr="00461876">
              <w:rPr>
                <w:lang w:bidi="en-US"/>
              </w:rPr>
              <w:t>49, Bolshaya Sadovaya St., Rostov-on-Don 344002, IDGC of the South, PJSC</w:t>
            </w:r>
          </w:p>
          <w:p w:rsidR="00D06705" w:rsidRPr="00461876" w:rsidRDefault="002E6BE0" w:rsidP="002E6BE0">
            <w:pPr>
              <w:pStyle w:val="a"/>
              <w:numPr>
                <w:ilvl w:val="0"/>
                <w:numId w:val="0"/>
              </w:numPr>
              <w:tabs>
                <w:tab w:val="left" w:pos="0"/>
                <w:tab w:val="left" w:pos="171"/>
              </w:tabs>
              <w:rPr>
                <w:sz w:val="24"/>
                <w:szCs w:val="24"/>
              </w:rPr>
            </w:pPr>
            <w:r w:rsidRPr="00461876">
              <w:rPr>
                <w:sz w:val="24"/>
                <w:szCs w:val="24"/>
                <w:lang w:bidi="en-US"/>
              </w:rPr>
              <w:t>18, Stromynka Street, Bldg 13, Moscow 107996, Russian Federation, Registrar R.O.S.T., JSC (the Company’s registrar)</w:t>
            </w:r>
          </w:p>
        </w:tc>
      </w:tr>
      <w:tr w:rsidR="002E6BE0" w:rsidRPr="00461876" w:rsidTr="0022373A">
        <w:tc>
          <w:tcPr>
            <w:tcW w:w="4361" w:type="dxa"/>
          </w:tcPr>
          <w:p w:rsidR="002E6BE0" w:rsidRPr="00461876" w:rsidRDefault="002E6BE0" w:rsidP="008B21A8">
            <w:pPr>
              <w:pStyle w:val="ConsPlusNormal"/>
              <w:jc w:val="both"/>
            </w:pPr>
            <w:r w:rsidRPr="00461876">
              <w:rPr>
                <w:snapToGrid w:val="0"/>
                <w:lang w:bidi="en-US"/>
              </w:rPr>
              <w:t>Website address in the information and telecommunication “Internet” network where electronic bulletins were filled:</w:t>
            </w:r>
          </w:p>
        </w:tc>
        <w:tc>
          <w:tcPr>
            <w:tcW w:w="5103" w:type="dxa"/>
          </w:tcPr>
          <w:p w:rsidR="005F4DC1" w:rsidRPr="00461876" w:rsidRDefault="005F4DC1" w:rsidP="002E6BE0">
            <w:pPr>
              <w:pStyle w:val="ae"/>
              <w:tabs>
                <w:tab w:val="left" w:pos="0"/>
                <w:tab w:val="left" w:pos="171"/>
              </w:tabs>
              <w:ind w:left="0"/>
              <w:jc w:val="both"/>
              <w:rPr>
                <w:snapToGrid w:val="0"/>
              </w:rPr>
            </w:pPr>
          </w:p>
          <w:p w:rsidR="005F4DC1" w:rsidRPr="00461876" w:rsidRDefault="005F4DC1" w:rsidP="002E6BE0">
            <w:pPr>
              <w:pStyle w:val="ae"/>
              <w:tabs>
                <w:tab w:val="left" w:pos="0"/>
                <w:tab w:val="left" w:pos="171"/>
              </w:tabs>
              <w:ind w:left="0"/>
              <w:jc w:val="both"/>
              <w:rPr>
                <w:snapToGrid w:val="0"/>
              </w:rPr>
            </w:pPr>
          </w:p>
          <w:p w:rsidR="005F4DC1" w:rsidRPr="00461876" w:rsidRDefault="005F4DC1" w:rsidP="002E6BE0">
            <w:pPr>
              <w:pStyle w:val="ae"/>
              <w:tabs>
                <w:tab w:val="left" w:pos="0"/>
                <w:tab w:val="left" w:pos="171"/>
              </w:tabs>
              <w:ind w:left="0"/>
              <w:jc w:val="both"/>
              <w:rPr>
                <w:snapToGrid w:val="0"/>
              </w:rPr>
            </w:pPr>
          </w:p>
          <w:p w:rsidR="002E6BE0" w:rsidRPr="00461876" w:rsidRDefault="002E6BE0" w:rsidP="002E6BE0">
            <w:pPr>
              <w:pStyle w:val="ae"/>
              <w:tabs>
                <w:tab w:val="left" w:pos="0"/>
                <w:tab w:val="left" w:pos="171"/>
              </w:tabs>
              <w:ind w:left="0"/>
              <w:jc w:val="both"/>
            </w:pPr>
            <w:r w:rsidRPr="00461876">
              <w:rPr>
                <w:snapToGrid w:val="0"/>
                <w:lang w:bidi="en-US"/>
              </w:rPr>
              <w:t>https://lk.rrost.ru</w:t>
            </w:r>
          </w:p>
        </w:tc>
      </w:tr>
      <w:tr w:rsidR="00D06705" w:rsidRPr="00461876" w:rsidTr="0022373A">
        <w:tc>
          <w:tcPr>
            <w:tcW w:w="4361" w:type="dxa"/>
          </w:tcPr>
          <w:p w:rsidR="00D06705" w:rsidRPr="00461876" w:rsidRDefault="00D06705" w:rsidP="00AF168B">
            <w:pPr>
              <w:widowControl w:val="0"/>
              <w:jc w:val="both"/>
              <w:rPr>
                <w:color w:val="000000"/>
                <w:spacing w:val="-1"/>
              </w:rPr>
            </w:pPr>
            <w:r w:rsidRPr="00461876">
              <w:rPr>
                <w:color w:val="000000"/>
                <w:spacing w:val="-1"/>
                <w:lang w:bidi="en-US"/>
              </w:rPr>
              <w:t>Date of the Minutes:</w:t>
            </w:r>
          </w:p>
        </w:tc>
        <w:tc>
          <w:tcPr>
            <w:tcW w:w="5103" w:type="dxa"/>
          </w:tcPr>
          <w:p w:rsidR="00D06705" w:rsidRPr="00461876" w:rsidRDefault="002E6BE0" w:rsidP="002E6BE0">
            <w:pPr>
              <w:widowControl w:val="0"/>
              <w:suppressAutoHyphens/>
              <w:jc w:val="both"/>
            </w:pPr>
            <w:r w:rsidRPr="00461876">
              <w:rPr>
                <w:lang w:bidi="en-US"/>
              </w:rPr>
              <w:t>April 22, 2019</w:t>
            </w:r>
          </w:p>
        </w:tc>
      </w:tr>
    </w:tbl>
    <w:p w:rsidR="005F4DC1" w:rsidRPr="00461876" w:rsidRDefault="005F4DC1" w:rsidP="00981C5D">
      <w:pPr>
        <w:widowControl w:val="0"/>
        <w:shd w:val="clear" w:color="auto" w:fill="FFFFFF"/>
        <w:tabs>
          <w:tab w:val="left" w:pos="-426"/>
        </w:tabs>
        <w:ind w:firstLine="567"/>
        <w:jc w:val="both"/>
      </w:pPr>
    </w:p>
    <w:p w:rsidR="00981C5D" w:rsidRPr="00461876" w:rsidRDefault="00981C5D" w:rsidP="00981C5D">
      <w:pPr>
        <w:widowControl w:val="0"/>
        <w:shd w:val="clear" w:color="auto" w:fill="FFFFFF"/>
        <w:tabs>
          <w:tab w:val="left" w:pos="-426"/>
        </w:tabs>
        <w:ind w:firstLine="567"/>
        <w:jc w:val="both"/>
      </w:pPr>
      <w:r w:rsidRPr="00461876">
        <w:rPr>
          <w:lang w:bidi="en-US"/>
        </w:rPr>
        <w:t>In accordance with paragraph 10.10. Article 10 of the Company articles, the functions of the Chairman of the General Meeting are performed by the Chairman of the Board of Directors of the Company  Olga Sergeeva Andreevna.</w:t>
      </w:r>
    </w:p>
    <w:p w:rsidR="00981C5D" w:rsidRPr="00461876" w:rsidRDefault="00981C5D" w:rsidP="00981C5D">
      <w:pPr>
        <w:widowControl w:val="0"/>
        <w:shd w:val="clear" w:color="auto" w:fill="FFFFFF"/>
        <w:tabs>
          <w:tab w:val="left" w:pos="-426"/>
        </w:tabs>
        <w:ind w:firstLine="567"/>
        <w:jc w:val="both"/>
      </w:pPr>
      <w:r w:rsidRPr="00461876">
        <w:rPr>
          <w:lang w:bidi="en-US"/>
        </w:rPr>
        <w:t>In accordance with the decision of the Board of Directors of the Company dated March 13, 2019, Minutes No. 03/3/2019 dated March 15, 201, the functions of the Secretary at the General Meeting are performed by the Corporate Secretary of the Company Elena Pavlova Nikolaevna.</w:t>
      </w:r>
    </w:p>
    <w:p w:rsidR="008177EE" w:rsidRPr="00461876" w:rsidRDefault="008177EE" w:rsidP="008177EE">
      <w:pPr>
        <w:tabs>
          <w:tab w:val="left" w:pos="1134"/>
        </w:tabs>
        <w:ind w:firstLine="567"/>
        <w:jc w:val="both"/>
      </w:pPr>
      <w:r w:rsidRPr="00461876">
        <w:rPr>
          <w:lang w:bidi="en-US"/>
        </w:rPr>
        <w:t>In accordance with Art. 56 of the Federal Law of December 26, 1995 No. 208-FZ “On Joint-Stock Companies”, the functions of the counting commission are performed by the Company's Registrar - Joint-Stock Company “Independent Registrar Company R.O.S.T.”. In accordance with Clause. 3 Art. 67.1. Of the Civil Codex of Russian Federation as part of the functions of the counting commission, the Registrar shall certify the list of participants and decisions taken at the General Meeting of Shareholders of the Company.</w:t>
      </w:r>
    </w:p>
    <w:p w:rsidR="008177EE" w:rsidRPr="00461876" w:rsidRDefault="008177EE" w:rsidP="008177EE">
      <w:pPr>
        <w:tabs>
          <w:tab w:val="left" w:pos="1134"/>
        </w:tabs>
        <w:ind w:firstLine="567"/>
        <w:jc w:val="both"/>
        <w:rPr>
          <w:iCs/>
        </w:rPr>
      </w:pPr>
      <w:r w:rsidRPr="00461876">
        <w:rPr>
          <w:lang w:bidi="en-US"/>
        </w:rPr>
        <w:t>Location of Registrar: Moskow, Registrar address: 18, Stromynka Street, Bldg 13, Moscow 107996</w:t>
      </w:r>
    </w:p>
    <w:p w:rsidR="008177EE" w:rsidRPr="00461876" w:rsidRDefault="008177EE" w:rsidP="008177EE">
      <w:pPr>
        <w:ind w:firstLine="567"/>
        <w:jc w:val="both"/>
      </w:pPr>
      <w:r w:rsidRPr="00461876">
        <w:rPr>
          <w:lang w:bidi="en-US"/>
        </w:rPr>
        <w:t>Registrar's Authorized Person: Stratichuk Andrei Nikolaevich, acting under Power of Attorney № 305 from 12.02.2019</w:t>
      </w:r>
    </w:p>
    <w:p w:rsidR="005F4DC1" w:rsidRPr="00461876" w:rsidRDefault="005F4DC1" w:rsidP="005F4DC1">
      <w:pPr>
        <w:ind w:firstLine="567"/>
        <w:jc w:val="both"/>
      </w:pPr>
      <w:r w:rsidRPr="00461876">
        <w:rPr>
          <w:lang w:bidi="en-US"/>
        </w:rPr>
        <w:t>This minutes of the General Meeting of Shareholders uses the following term: Regulation – Regulation of Bank of Russia “About general meetings of shareholders” from 16.11.2018 № 660-P</w:t>
      </w:r>
    </w:p>
    <w:p w:rsidR="00E52A7A" w:rsidRPr="00461876" w:rsidRDefault="005F4DC1" w:rsidP="005F4DC1">
      <w:pPr>
        <w:ind w:firstLine="567"/>
        <w:jc w:val="both"/>
      </w:pPr>
      <w:r w:rsidRPr="00461876">
        <w:rPr>
          <w:lang w:bidi="en-US"/>
        </w:rPr>
        <w:t>The minutes on the voting results at the General Meeting of Shareholders of the Public Joint Stock Company Interregional Distribution Grid Company of the South is attached to this minutes.</w:t>
      </w:r>
    </w:p>
    <w:p w:rsidR="00DC33FD" w:rsidRPr="00461876" w:rsidRDefault="00DC33FD" w:rsidP="005F7AAC">
      <w:pPr>
        <w:widowControl w:val="0"/>
        <w:shd w:val="clear" w:color="auto" w:fill="FFFFFF"/>
        <w:tabs>
          <w:tab w:val="left" w:pos="0"/>
        </w:tabs>
        <w:ind w:firstLine="567"/>
        <w:jc w:val="both"/>
      </w:pPr>
    </w:p>
    <w:p w:rsidR="00DC33FD" w:rsidRPr="00461876" w:rsidRDefault="00DC33FD" w:rsidP="005F7AAC">
      <w:pPr>
        <w:widowControl w:val="0"/>
        <w:shd w:val="clear" w:color="auto" w:fill="FFFFFF"/>
        <w:tabs>
          <w:tab w:val="left" w:pos="0"/>
        </w:tabs>
        <w:ind w:firstLine="567"/>
        <w:jc w:val="both"/>
      </w:pPr>
    </w:p>
    <w:p w:rsidR="00426F76" w:rsidRPr="00461876" w:rsidRDefault="00426F76" w:rsidP="005F7AAC">
      <w:pPr>
        <w:widowControl w:val="0"/>
        <w:shd w:val="clear" w:color="auto" w:fill="FFFFFF"/>
        <w:tabs>
          <w:tab w:val="left" w:pos="0"/>
        </w:tabs>
        <w:ind w:firstLine="567"/>
        <w:jc w:val="both"/>
      </w:pPr>
    </w:p>
    <w:p w:rsidR="00D06705" w:rsidRPr="00461876" w:rsidRDefault="00426F76" w:rsidP="00752CB1">
      <w:pPr>
        <w:widowControl w:val="0"/>
        <w:jc w:val="center"/>
        <w:rPr>
          <w:b/>
        </w:rPr>
      </w:pPr>
      <w:r w:rsidRPr="00461876">
        <w:rPr>
          <w:b/>
          <w:i/>
          <w:color w:val="000000"/>
          <w:lang w:bidi="en-US"/>
        </w:rPr>
        <w:t>Agenda of the General Meeting</w:t>
      </w:r>
    </w:p>
    <w:p w:rsidR="00C925C0" w:rsidRPr="00461876" w:rsidRDefault="00C925C0" w:rsidP="00752CB1">
      <w:pPr>
        <w:widowControl w:val="0"/>
        <w:jc w:val="center"/>
        <w:rPr>
          <w:b/>
        </w:rPr>
      </w:pPr>
    </w:p>
    <w:p w:rsidR="00426F76" w:rsidRPr="00461876" w:rsidRDefault="00426F76" w:rsidP="00426F76">
      <w:pPr>
        <w:numPr>
          <w:ilvl w:val="0"/>
          <w:numId w:val="11"/>
        </w:numPr>
        <w:tabs>
          <w:tab w:val="left" w:pos="1134"/>
        </w:tabs>
        <w:ind w:left="0" w:right="-2" w:firstLine="567"/>
        <w:jc w:val="both"/>
      </w:pPr>
      <w:r w:rsidRPr="00461876">
        <w:rPr>
          <w:lang w:bidi="en-US"/>
        </w:rPr>
        <w:t>the determination of the amount, nominal value, category (type) of the declared shares of IDGC of the South, PJSC and the rights granted by these shares;</w:t>
      </w:r>
    </w:p>
    <w:p w:rsidR="00426F76" w:rsidRPr="00461876" w:rsidRDefault="00426F76" w:rsidP="00426F76">
      <w:pPr>
        <w:numPr>
          <w:ilvl w:val="0"/>
          <w:numId w:val="11"/>
        </w:numPr>
        <w:tabs>
          <w:tab w:val="left" w:pos="1134"/>
        </w:tabs>
        <w:ind w:left="0" w:firstLine="567"/>
        <w:contextualSpacing/>
        <w:jc w:val="both"/>
        <w:rPr>
          <w:rFonts w:eastAsia="Calibri"/>
          <w:lang w:eastAsia="en-US"/>
        </w:rPr>
      </w:pPr>
      <w:r w:rsidRPr="00461876">
        <w:rPr>
          <w:rFonts w:eastAsia="Calibri"/>
          <w:lang w:bidi="en-US"/>
        </w:rPr>
        <w:t>Amendment to the Articles of Association of IDGC of the South, PJSC</w:t>
      </w:r>
    </w:p>
    <w:p w:rsidR="00426F76" w:rsidRPr="00461876" w:rsidRDefault="00426F76" w:rsidP="00426F76">
      <w:pPr>
        <w:numPr>
          <w:ilvl w:val="0"/>
          <w:numId w:val="11"/>
        </w:numPr>
        <w:tabs>
          <w:tab w:val="left" w:pos="1134"/>
        </w:tabs>
        <w:ind w:left="0" w:firstLine="567"/>
        <w:contextualSpacing/>
        <w:jc w:val="both"/>
        <w:rPr>
          <w:rFonts w:eastAsia="Calibri"/>
          <w:lang w:eastAsia="en-US"/>
        </w:rPr>
      </w:pPr>
      <w:r w:rsidRPr="00461876">
        <w:rPr>
          <w:rFonts w:eastAsia="Calibri"/>
          <w:lang w:bidi="en-US"/>
        </w:rPr>
        <w:t>Increase in share capital of  IDGC of the South, PJSC by placing additional shares</w:t>
      </w:r>
    </w:p>
    <w:p w:rsidR="00A67942" w:rsidRPr="00461876" w:rsidRDefault="00A67942" w:rsidP="00A67942">
      <w:pPr>
        <w:widowControl w:val="0"/>
        <w:shd w:val="clear" w:color="auto" w:fill="FFFFFF"/>
        <w:tabs>
          <w:tab w:val="left" w:pos="0"/>
        </w:tabs>
        <w:ind w:firstLine="567"/>
        <w:jc w:val="both"/>
      </w:pPr>
    </w:p>
    <w:p w:rsidR="00426F76" w:rsidRPr="00461876" w:rsidRDefault="00426F76" w:rsidP="00A67942">
      <w:pPr>
        <w:widowControl w:val="0"/>
        <w:shd w:val="clear" w:color="auto" w:fill="FFFFFF"/>
        <w:tabs>
          <w:tab w:val="left" w:pos="0"/>
        </w:tabs>
        <w:ind w:firstLine="567"/>
        <w:jc w:val="both"/>
      </w:pPr>
    </w:p>
    <w:p w:rsidR="00426F76" w:rsidRPr="00461876" w:rsidRDefault="00426F76" w:rsidP="00426F76">
      <w:pPr>
        <w:keepNext/>
        <w:jc w:val="both"/>
        <w:rPr>
          <w:b/>
        </w:rPr>
      </w:pPr>
      <w:r w:rsidRPr="00461876">
        <w:rPr>
          <w:b/>
          <w:lang w:bidi="en-US"/>
        </w:rPr>
        <w:t>Quorum and voting results on agenda item № 1:</w:t>
      </w:r>
    </w:p>
    <w:p w:rsidR="00426F76" w:rsidRPr="00461876" w:rsidRDefault="00426F76" w:rsidP="00426F76">
      <w:pPr>
        <w:keepNext/>
        <w:jc w:val="both"/>
        <w:rPr>
          <w:b/>
        </w:rPr>
      </w:pPr>
      <w:r w:rsidRPr="00461876">
        <w:rPr>
          <w:b/>
          <w:lang w:bidi="en-US"/>
        </w:rPr>
        <w:t>the determination of the amount, nominal value, category (type) of the declared shares of IDGC of the South, PJSC and the rights granted by these shares;</w:t>
      </w:r>
    </w:p>
    <w:p w:rsidR="00426F76" w:rsidRPr="00461876" w:rsidRDefault="00426F76" w:rsidP="00426F76">
      <w:pPr>
        <w:keepNext/>
        <w:ind w:left="567"/>
        <w:jc w:val="both"/>
      </w:pPr>
      <w:r w:rsidRPr="00461876">
        <w:rPr>
          <w:lang w:bidi="en-US"/>
        </w:rPr>
        <w:t>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13"/>
        <w:gridCol w:w="1843"/>
      </w:tblGrid>
      <w:tr w:rsidR="00426F76" w:rsidRPr="00461876" w:rsidTr="00426F76">
        <w:trPr>
          <w:cantSplit/>
        </w:trPr>
        <w:tc>
          <w:tcPr>
            <w:tcW w:w="7513" w:type="dxa"/>
            <w:shd w:val="clear" w:color="auto" w:fill="auto"/>
          </w:tcPr>
          <w:p w:rsidR="00426F76" w:rsidRPr="00461876" w:rsidRDefault="00426F76" w:rsidP="00426F76">
            <w:pPr>
              <w:keepNext/>
            </w:pPr>
            <w:r w:rsidRPr="00461876">
              <w:rPr>
                <w:lang w:bidi="en-US"/>
              </w:rPr>
              <w:t>Number of votes held by those who were included in the list of persons entitled to participate in the general meeting</w:t>
            </w:r>
          </w:p>
        </w:tc>
        <w:tc>
          <w:tcPr>
            <w:tcW w:w="1843" w:type="dxa"/>
            <w:shd w:val="clear" w:color="auto" w:fill="auto"/>
          </w:tcPr>
          <w:p w:rsidR="00426F76" w:rsidRPr="00461876" w:rsidRDefault="00426F76" w:rsidP="00426F76">
            <w:pPr>
              <w:keepNext/>
              <w:jc w:val="right"/>
            </w:pPr>
            <w:r w:rsidRPr="00461876">
              <w:rPr>
                <w:lang w:bidi="en-US"/>
              </w:rPr>
              <w:t xml:space="preserve">69 039 057 177 </w:t>
            </w:r>
          </w:p>
        </w:tc>
      </w:tr>
      <w:tr w:rsidR="00426F76" w:rsidRPr="00461876" w:rsidTr="00426F76">
        <w:trPr>
          <w:cantSplit/>
        </w:trPr>
        <w:tc>
          <w:tcPr>
            <w:tcW w:w="7513" w:type="dxa"/>
            <w:shd w:val="clear" w:color="auto" w:fill="auto"/>
          </w:tcPr>
          <w:p w:rsidR="00426F76" w:rsidRPr="00461876" w:rsidRDefault="00426F76" w:rsidP="00426F76">
            <w:pPr>
              <w:keepNext/>
            </w:pPr>
            <w:r w:rsidRPr="00461876">
              <w:rPr>
                <w:lang w:bidi="en-US"/>
              </w:rPr>
              <w:t xml:space="preserve">Number of votes attributable to the voting shares of company on the agenda of the general meeting, determined taking into account theses of paragraph 4.24 of Regulations </w:t>
            </w:r>
          </w:p>
        </w:tc>
        <w:tc>
          <w:tcPr>
            <w:tcW w:w="1843" w:type="dxa"/>
            <w:shd w:val="clear" w:color="auto" w:fill="auto"/>
          </w:tcPr>
          <w:p w:rsidR="00426F76" w:rsidRPr="00461876" w:rsidRDefault="00426F76" w:rsidP="00426F76">
            <w:pPr>
              <w:keepNext/>
              <w:jc w:val="right"/>
            </w:pPr>
            <w:r w:rsidRPr="00461876">
              <w:rPr>
                <w:lang w:bidi="en-US"/>
              </w:rPr>
              <w:t xml:space="preserve">69 039 057 177 </w:t>
            </w:r>
          </w:p>
        </w:tc>
      </w:tr>
      <w:tr w:rsidR="00461876" w:rsidRPr="00461876" w:rsidTr="00426F76">
        <w:trPr>
          <w:cantSplit/>
        </w:trPr>
        <w:tc>
          <w:tcPr>
            <w:tcW w:w="7513" w:type="dxa"/>
            <w:shd w:val="clear" w:color="auto" w:fill="auto"/>
          </w:tcPr>
          <w:p w:rsidR="00461876" w:rsidRPr="00461876" w:rsidRDefault="00461876" w:rsidP="00461876">
            <w:pPr>
              <w:keepNext/>
            </w:pPr>
            <w:r w:rsidRPr="00461876">
              <w:rPr>
                <w:lang w:bidi="en-US"/>
              </w:rPr>
              <w:t xml:space="preserve">Number of votes held by persons who took part in the general meeting on this issue </w:t>
            </w:r>
          </w:p>
        </w:tc>
        <w:tc>
          <w:tcPr>
            <w:tcW w:w="1843" w:type="dxa"/>
            <w:shd w:val="clear" w:color="auto" w:fill="auto"/>
          </w:tcPr>
          <w:p w:rsidR="00461876" w:rsidRPr="00461876" w:rsidRDefault="00461876" w:rsidP="00461876">
            <w:pPr>
              <w:widowControl w:val="0"/>
              <w:jc w:val="right"/>
            </w:pPr>
            <w:r w:rsidRPr="00461876">
              <w:rPr>
                <w:lang w:bidi="en-US"/>
              </w:rPr>
              <w:t xml:space="preserve">58 221 273 807 </w:t>
            </w:r>
          </w:p>
        </w:tc>
      </w:tr>
      <w:tr w:rsidR="00461876" w:rsidRPr="00461876" w:rsidTr="00426F76">
        <w:trPr>
          <w:cantSplit/>
        </w:trPr>
        <w:tc>
          <w:tcPr>
            <w:tcW w:w="7513" w:type="dxa"/>
            <w:shd w:val="clear" w:color="auto" w:fill="auto"/>
          </w:tcPr>
          <w:p w:rsidR="00461876" w:rsidRPr="00461876" w:rsidRDefault="00461876" w:rsidP="00461876">
            <w:pPr>
              <w:keepNext/>
              <w:rPr>
                <w:b/>
              </w:rPr>
            </w:pPr>
            <w:r w:rsidRPr="00461876">
              <w:rPr>
                <w:lang w:bidi="en-US"/>
              </w:rPr>
              <w:t>This issue was quorate.</w:t>
            </w:r>
          </w:p>
        </w:tc>
        <w:tc>
          <w:tcPr>
            <w:tcW w:w="1843" w:type="dxa"/>
            <w:shd w:val="clear" w:color="auto" w:fill="auto"/>
          </w:tcPr>
          <w:p w:rsidR="00461876" w:rsidRPr="00461876" w:rsidRDefault="00461876" w:rsidP="00461876">
            <w:pPr>
              <w:widowControl w:val="0"/>
              <w:jc w:val="right"/>
              <w:rPr>
                <w:b/>
              </w:rPr>
            </w:pPr>
            <w:r w:rsidRPr="00461876">
              <w:rPr>
                <w:lang w:bidi="en-US"/>
              </w:rPr>
              <w:t>84.3309%</w:t>
            </w:r>
          </w:p>
        </w:tc>
      </w:tr>
    </w:tbl>
    <w:p w:rsidR="00426F76" w:rsidRPr="00461876" w:rsidRDefault="00426F76" w:rsidP="00426F76">
      <w:r w:rsidRPr="00461876">
        <w:rPr>
          <w:lang w:bidi="en-US"/>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302"/>
        <w:gridCol w:w="2693"/>
      </w:tblGrid>
      <w:tr w:rsidR="00426F76" w:rsidRPr="00461876" w:rsidTr="00300F70">
        <w:trPr>
          <w:cantSplit/>
        </w:trPr>
        <w:tc>
          <w:tcPr>
            <w:tcW w:w="2361" w:type="dxa"/>
            <w:shd w:val="clear" w:color="auto" w:fill="auto"/>
          </w:tcPr>
          <w:p w:rsidR="00426F76" w:rsidRPr="00461876" w:rsidRDefault="00426F76" w:rsidP="00426F76">
            <w:pPr>
              <w:keepNext/>
              <w:jc w:val="center"/>
            </w:pPr>
            <w:r w:rsidRPr="00461876">
              <w:rPr>
                <w:lang w:bidi="en-US"/>
              </w:rPr>
              <w:t>Voting option</w:t>
            </w:r>
          </w:p>
        </w:tc>
        <w:tc>
          <w:tcPr>
            <w:tcW w:w="4302" w:type="dxa"/>
            <w:shd w:val="clear" w:color="auto" w:fill="auto"/>
          </w:tcPr>
          <w:p w:rsidR="00426F76" w:rsidRPr="00461876" w:rsidRDefault="00426F76" w:rsidP="00426F76">
            <w:pPr>
              <w:keepNext/>
              <w:jc w:val="center"/>
            </w:pPr>
            <w:r w:rsidRPr="00461876">
              <w:rPr>
                <w:lang w:bidi="en-US"/>
              </w:rPr>
              <w:t>Number of votes cast for each of the voting options</w:t>
            </w:r>
          </w:p>
        </w:tc>
        <w:tc>
          <w:tcPr>
            <w:tcW w:w="2693" w:type="dxa"/>
            <w:shd w:val="clear" w:color="auto" w:fill="auto"/>
          </w:tcPr>
          <w:p w:rsidR="00426F76" w:rsidRPr="00461876" w:rsidRDefault="00426F76" w:rsidP="00426F76">
            <w:pPr>
              <w:keepNext/>
              <w:jc w:val="center"/>
            </w:pPr>
            <w:r w:rsidRPr="00461876">
              <w:rPr>
                <w:lang w:bidi="en-US"/>
              </w:rPr>
              <w:t>% of the meeting participants</w:t>
            </w:r>
          </w:p>
        </w:tc>
      </w:tr>
      <w:tr w:rsidR="00461876" w:rsidRPr="00461876" w:rsidTr="00300F70">
        <w:trPr>
          <w:cantSplit/>
        </w:trPr>
        <w:tc>
          <w:tcPr>
            <w:tcW w:w="2361" w:type="dxa"/>
            <w:shd w:val="clear" w:color="auto" w:fill="auto"/>
          </w:tcPr>
          <w:p w:rsidR="00461876" w:rsidRPr="00461876" w:rsidRDefault="00461876" w:rsidP="00461876">
            <w:pPr>
              <w:keepNext/>
              <w:rPr>
                <w:b/>
              </w:rPr>
            </w:pPr>
            <w:r w:rsidRPr="00461876">
              <w:rPr>
                <w:lang w:bidi="en-US"/>
              </w:rPr>
              <w:t>IN FAVOR</w:t>
            </w:r>
          </w:p>
        </w:tc>
        <w:tc>
          <w:tcPr>
            <w:tcW w:w="4302" w:type="dxa"/>
            <w:shd w:val="clear" w:color="auto" w:fill="auto"/>
          </w:tcPr>
          <w:p w:rsidR="00461876" w:rsidRPr="00461876" w:rsidRDefault="00461876" w:rsidP="00461876">
            <w:pPr>
              <w:widowControl w:val="0"/>
              <w:jc w:val="right"/>
              <w:rPr>
                <w:b/>
              </w:rPr>
            </w:pPr>
            <w:r w:rsidRPr="00461876">
              <w:rPr>
                <w:b/>
                <w:lang w:bidi="en-US"/>
              </w:rPr>
              <w:t xml:space="preserve">45 064 333 087 </w:t>
            </w:r>
          </w:p>
        </w:tc>
        <w:tc>
          <w:tcPr>
            <w:tcW w:w="2693" w:type="dxa"/>
            <w:shd w:val="clear" w:color="auto" w:fill="auto"/>
          </w:tcPr>
          <w:p w:rsidR="00461876" w:rsidRPr="00461876" w:rsidRDefault="00461876" w:rsidP="00461876">
            <w:pPr>
              <w:widowControl w:val="0"/>
              <w:jc w:val="right"/>
              <w:rPr>
                <w:b/>
              </w:rPr>
            </w:pPr>
            <w:r w:rsidRPr="00461876">
              <w:rPr>
                <w:lang w:bidi="en-US"/>
              </w:rPr>
              <w:t>77.4018.</w:t>
            </w:r>
            <w:r w:rsidRPr="00461876">
              <w:rPr>
                <w:b/>
                <w:lang w:bidi="en-US"/>
              </w:rPr>
              <w:t xml:space="preserve"> </w:t>
            </w:r>
          </w:p>
        </w:tc>
      </w:tr>
      <w:tr w:rsidR="00461876" w:rsidRPr="00461876" w:rsidTr="00300F70">
        <w:trPr>
          <w:cantSplit/>
        </w:trPr>
        <w:tc>
          <w:tcPr>
            <w:tcW w:w="2361" w:type="dxa"/>
            <w:shd w:val="clear" w:color="auto" w:fill="auto"/>
          </w:tcPr>
          <w:p w:rsidR="00461876" w:rsidRPr="00461876" w:rsidRDefault="00461876" w:rsidP="00461876">
            <w:pPr>
              <w:keepNext/>
            </w:pPr>
            <w:r w:rsidRPr="00461876">
              <w:rPr>
                <w:b/>
                <w:lang w:bidi="en-US"/>
              </w:rPr>
              <w:t xml:space="preserve">AGAINST </w:t>
            </w:r>
          </w:p>
        </w:tc>
        <w:tc>
          <w:tcPr>
            <w:tcW w:w="4302" w:type="dxa"/>
            <w:shd w:val="clear" w:color="auto" w:fill="auto"/>
          </w:tcPr>
          <w:p w:rsidR="00461876" w:rsidRPr="00461876" w:rsidRDefault="00461876" w:rsidP="00461876">
            <w:pPr>
              <w:widowControl w:val="0"/>
              <w:jc w:val="right"/>
            </w:pPr>
            <w:r w:rsidRPr="00461876">
              <w:rPr>
                <w:lang w:bidi="en-US"/>
              </w:rPr>
              <w:t xml:space="preserve">13 144 756 370 </w:t>
            </w:r>
          </w:p>
        </w:tc>
        <w:tc>
          <w:tcPr>
            <w:tcW w:w="2693" w:type="dxa"/>
            <w:shd w:val="clear" w:color="auto" w:fill="auto"/>
          </w:tcPr>
          <w:p w:rsidR="00461876" w:rsidRPr="00461876" w:rsidRDefault="00461876" w:rsidP="00461876">
            <w:pPr>
              <w:widowControl w:val="0"/>
              <w:jc w:val="right"/>
            </w:pPr>
            <w:r w:rsidRPr="00461876">
              <w:rPr>
                <w:lang w:bidi="en-US"/>
              </w:rPr>
              <w:t xml:space="preserve">22.5772 </w:t>
            </w:r>
          </w:p>
        </w:tc>
      </w:tr>
      <w:tr w:rsidR="00461876" w:rsidRPr="00461876" w:rsidTr="00300F70">
        <w:trPr>
          <w:cantSplit/>
        </w:trPr>
        <w:tc>
          <w:tcPr>
            <w:tcW w:w="2361" w:type="dxa"/>
            <w:shd w:val="clear" w:color="auto" w:fill="auto"/>
          </w:tcPr>
          <w:p w:rsidR="00461876" w:rsidRPr="00461876" w:rsidRDefault="00461876" w:rsidP="00461876">
            <w:pPr>
              <w:keepNext/>
            </w:pPr>
            <w:r w:rsidRPr="00461876">
              <w:rPr>
                <w:b/>
                <w:lang w:bidi="en-US"/>
              </w:rPr>
              <w:t xml:space="preserve">ABSTAINED </w:t>
            </w:r>
          </w:p>
        </w:tc>
        <w:tc>
          <w:tcPr>
            <w:tcW w:w="4302" w:type="dxa"/>
            <w:shd w:val="clear" w:color="auto" w:fill="auto"/>
          </w:tcPr>
          <w:p w:rsidR="00461876" w:rsidRPr="00461876" w:rsidRDefault="00461876" w:rsidP="00461876">
            <w:pPr>
              <w:widowControl w:val="0"/>
              <w:jc w:val="right"/>
            </w:pPr>
            <w:r w:rsidRPr="00461876">
              <w:rPr>
                <w:lang w:bidi="en-US"/>
              </w:rPr>
              <w:t xml:space="preserve">8 324 908 </w:t>
            </w:r>
          </w:p>
        </w:tc>
        <w:tc>
          <w:tcPr>
            <w:tcW w:w="2693" w:type="dxa"/>
            <w:shd w:val="clear" w:color="auto" w:fill="auto"/>
          </w:tcPr>
          <w:p w:rsidR="00461876" w:rsidRPr="00461876" w:rsidRDefault="00461876" w:rsidP="00461876">
            <w:pPr>
              <w:widowControl w:val="0"/>
              <w:jc w:val="right"/>
            </w:pPr>
            <w:r w:rsidRPr="00461876">
              <w:rPr>
                <w:lang w:bidi="en-US"/>
              </w:rPr>
              <w:t xml:space="preserve">0.0143 </w:t>
            </w:r>
          </w:p>
        </w:tc>
      </w:tr>
      <w:tr w:rsidR="00426F76" w:rsidRPr="00461876" w:rsidTr="00426F76">
        <w:trPr>
          <w:cantSplit/>
        </w:trPr>
        <w:tc>
          <w:tcPr>
            <w:tcW w:w="9356" w:type="dxa"/>
            <w:gridSpan w:val="3"/>
            <w:shd w:val="clear" w:color="auto" w:fill="auto"/>
          </w:tcPr>
          <w:p w:rsidR="00426F76" w:rsidRPr="00461876" w:rsidRDefault="00426F76" w:rsidP="00426F76">
            <w:pPr>
              <w:keepNext/>
              <w:jc w:val="center"/>
            </w:pPr>
            <w:r w:rsidRPr="00461876">
              <w:rPr>
                <w:lang w:bidi="en-US"/>
              </w:rPr>
              <w:t>Number of votes which were not counted due to the invalidation of ballots or for other reasons, given in the Regulations</w:t>
            </w:r>
          </w:p>
        </w:tc>
      </w:tr>
      <w:tr w:rsidR="00461876" w:rsidRPr="00461876" w:rsidTr="00300F70">
        <w:trPr>
          <w:cantSplit/>
        </w:trPr>
        <w:tc>
          <w:tcPr>
            <w:tcW w:w="2361" w:type="dxa"/>
            <w:shd w:val="clear" w:color="auto" w:fill="auto"/>
          </w:tcPr>
          <w:p w:rsidR="00461876" w:rsidRPr="00461876" w:rsidRDefault="00461876" w:rsidP="00461876">
            <w:pPr>
              <w:keepNext/>
            </w:pPr>
            <w:r w:rsidRPr="00461876">
              <w:rPr>
                <w:lang w:bidi="en-US"/>
              </w:rPr>
              <w:t>Invalid</w:t>
            </w:r>
          </w:p>
        </w:tc>
        <w:tc>
          <w:tcPr>
            <w:tcW w:w="4302" w:type="dxa"/>
            <w:shd w:val="clear" w:color="auto" w:fill="auto"/>
          </w:tcPr>
          <w:p w:rsidR="00461876" w:rsidRPr="00461876" w:rsidRDefault="00461876" w:rsidP="00461876">
            <w:pPr>
              <w:widowControl w:val="0"/>
              <w:jc w:val="right"/>
            </w:pPr>
            <w:r w:rsidRPr="00461876">
              <w:rPr>
                <w:b/>
                <w:lang w:bidi="en-US"/>
              </w:rPr>
              <w:t>3 859 442</w:t>
            </w:r>
            <w:r w:rsidRPr="00461876">
              <w:rPr>
                <w:lang w:bidi="en-US"/>
              </w:rPr>
              <w:t xml:space="preserve"> </w:t>
            </w:r>
          </w:p>
        </w:tc>
        <w:tc>
          <w:tcPr>
            <w:tcW w:w="2693" w:type="dxa"/>
            <w:shd w:val="clear" w:color="auto" w:fill="auto"/>
          </w:tcPr>
          <w:p w:rsidR="00461876" w:rsidRPr="00461876" w:rsidRDefault="00461876" w:rsidP="00461876">
            <w:pPr>
              <w:widowControl w:val="0"/>
              <w:jc w:val="right"/>
            </w:pPr>
            <w:r w:rsidRPr="00461876">
              <w:rPr>
                <w:lang w:bidi="en-US"/>
              </w:rPr>
              <w:t xml:space="preserve">0.0066 </w:t>
            </w:r>
          </w:p>
        </w:tc>
      </w:tr>
      <w:tr w:rsidR="00461876" w:rsidRPr="00461876" w:rsidTr="00300F70">
        <w:trPr>
          <w:cantSplit/>
        </w:trPr>
        <w:tc>
          <w:tcPr>
            <w:tcW w:w="2361" w:type="dxa"/>
            <w:shd w:val="clear" w:color="auto" w:fill="auto"/>
          </w:tcPr>
          <w:p w:rsidR="00461876" w:rsidRPr="00461876" w:rsidRDefault="00461876" w:rsidP="00461876">
            <w:pPr>
              <w:keepNext/>
            </w:pPr>
            <w:r w:rsidRPr="00461876">
              <w:rPr>
                <w:lang w:bidi="en-US"/>
              </w:rPr>
              <w:t>For other reasons</w:t>
            </w:r>
          </w:p>
        </w:tc>
        <w:tc>
          <w:tcPr>
            <w:tcW w:w="4302" w:type="dxa"/>
            <w:shd w:val="clear" w:color="auto" w:fill="auto"/>
          </w:tcPr>
          <w:p w:rsidR="00461876" w:rsidRPr="00461876" w:rsidRDefault="00461876" w:rsidP="00461876">
            <w:pPr>
              <w:widowControl w:val="0"/>
              <w:jc w:val="right"/>
            </w:pPr>
            <w:r w:rsidRPr="00461876">
              <w:rPr>
                <w:lang w:bidi="en-US"/>
              </w:rPr>
              <w:t xml:space="preserve">0 </w:t>
            </w:r>
          </w:p>
        </w:tc>
        <w:tc>
          <w:tcPr>
            <w:tcW w:w="2693" w:type="dxa"/>
            <w:shd w:val="clear" w:color="auto" w:fill="auto"/>
          </w:tcPr>
          <w:p w:rsidR="00461876" w:rsidRPr="00461876" w:rsidRDefault="00461876" w:rsidP="00461876">
            <w:pPr>
              <w:widowControl w:val="0"/>
              <w:jc w:val="right"/>
            </w:pPr>
            <w:r w:rsidRPr="00461876">
              <w:rPr>
                <w:lang w:bidi="en-US"/>
              </w:rPr>
              <w:t xml:space="preserve">0.0000. </w:t>
            </w:r>
          </w:p>
        </w:tc>
      </w:tr>
      <w:tr w:rsidR="00461876" w:rsidRPr="00461876" w:rsidTr="00300F70">
        <w:trPr>
          <w:cantSplit/>
        </w:trPr>
        <w:tc>
          <w:tcPr>
            <w:tcW w:w="2361" w:type="dxa"/>
            <w:shd w:val="clear" w:color="auto" w:fill="auto"/>
          </w:tcPr>
          <w:p w:rsidR="00461876" w:rsidRPr="00461876" w:rsidRDefault="00461876" w:rsidP="00461876">
            <w:pPr>
              <w:keepNext/>
              <w:rPr>
                <w:b/>
              </w:rPr>
            </w:pPr>
            <w:r w:rsidRPr="00461876">
              <w:rPr>
                <w:lang w:bidi="en-US"/>
              </w:rPr>
              <w:t>TOTAL</w:t>
            </w:r>
          </w:p>
        </w:tc>
        <w:tc>
          <w:tcPr>
            <w:tcW w:w="4302" w:type="dxa"/>
            <w:shd w:val="clear" w:color="auto" w:fill="auto"/>
          </w:tcPr>
          <w:p w:rsidR="00461876" w:rsidRPr="00461876" w:rsidRDefault="00461876" w:rsidP="00461876">
            <w:pPr>
              <w:widowControl w:val="0"/>
              <w:jc w:val="right"/>
              <w:rPr>
                <w:b/>
              </w:rPr>
            </w:pPr>
            <w:r w:rsidRPr="00461876">
              <w:rPr>
                <w:b/>
                <w:lang w:bidi="en-US"/>
              </w:rPr>
              <w:t xml:space="preserve">58 221 273 807 </w:t>
            </w:r>
          </w:p>
        </w:tc>
        <w:tc>
          <w:tcPr>
            <w:tcW w:w="2693" w:type="dxa"/>
            <w:shd w:val="clear" w:color="auto" w:fill="auto"/>
          </w:tcPr>
          <w:p w:rsidR="00461876" w:rsidRPr="00461876" w:rsidRDefault="00461876" w:rsidP="00461876">
            <w:pPr>
              <w:widowControl w:val="0"/>
              <w:jc w:val="right"/>
              <w:rPr>
                <w:b/>
              </w:rPr>
            </w:pPr>
            <w:r w:rsidRPr="00461876">
              <w:rPr>
                <w:lang w:bidi="en-US"/>
              </w:rPr>
              <w:t>100.0000.</w:t>
            </w:r>
            <w:r w:rsidRPr="00461876">
              <w:rPr>
                <w:b/>
                <w:lang w:bidi="en-US"/>
              </w:rPr>
              <w:t xml:space="preserve"> </w:t>
            </w:r>
          </w:p>
        </w:tc>
      </w:tr>
    </w:tbl>
    <w:p w:rsidR="00426F76" w:rsidRPr="00461876" w:rsidRDefault="00426F76" w:rsidP="00426F76">
      <w:pPr>
        <w:jc w:val="both"/>
        <w:rPr>
          <w:b/>
        </w:rPr>
      </w:pPr>
    </w:p>
    <w:p w:rsidR="00426F76" w:rsidRPr="00461876" w:rsidRDefault="00426F76" w:rsidP="00426F76">
      <w:pPr>
        <w:jc w:val="both"/>
        <w:rPr>
          <w:b/>
        </w:rPr>
      </w:pPr>
      <w:r w:rsidRPr="00461876">
        <w:rPr>
          <w:b/>
          <w:lang w:bidi="en-US"/>
        </w:rPr>
        <w:t>RESOLUTION:</w:t>
      </w:r>
    </w:p>
    <w:p w:rsidR="00426F76" w:rsidRPr="00461876" w:rsidRDefault="00D127D2" w:rsidP="00426F76">
      <w:pPr>
        <w:ind w:firstLine="567"/>
        <w:jc w:val="both"/>
      </w:pPr>
      <w:r w:rsidRPr="00461876">
        <w:rPr>
          <w:lang w:bidi="en-US"/>
        </w:rPr>
        <w:t>To determine that the number of declared ordinary registered uncertified shares that IDGC of the South, PJSC (hereinafter referred to as the Company) is entitled to place in addition to the registered ordinary registered shares is 19,963,551,259 (Nineteen billion nine hundred sixty three million five hundred fifty one thousand two hundred nineteen) ordinary registered uncertified shares with a nominal value of 10 (ten) kopecks each for a total of 1,996,355,125 (one billion nine hundred ninety-six million three hundred five thousand one hundred twenty-five) rubles 90 kopecks.</w:t>
      </w:r>
    </w:p>
    <w:p w:rsidR="00426F76" w:rsidRPr="00461876" w:rsidRDefault="00426F76" w:rsidP="00426F76">
      <w:pPr>
        <w:ind w:firstLine="567"/>
        <w:jc w:val="both"/>
      </w:pPr>
      <w:r w:rsidRPr="00461876">
        <w:rPr>
          <w:lang w:bidi="en-US"/>
        </w:rPr>
        <w:t>Ordinary registered shares declared by the Company for placement grant their owners the rights stipulated in Paragraph 6.2. of this Charter. In Articles of Association</w:t>
      </w:r>
    </w:p>
    <w:p w:rsidR="00426F76" w:rsidRPr="00461876" w:rsidRDefault="00426F76" w:rsidP="00426F76">
      <w:pPr>
        <w:jc w:val="both"/>
        <w:rPr>
          <w:b/>
        </w:rPr>
      </w:pPr>
      <w:r w:rsidRPr="00461876">
        <w:rPr>
          <w:lang w:bidi="en-US"/>
        </w:rPr>
        <w:t>the resolution was carried</w:t>
      </w:r>
    </w:p>
    <w:p w:rsidR="00426F76" w:rsidRPr="00461876" w:rsidRDefault="00426F76" w:rsidP="00426F76">
      <w:pPr>
        <w:jc w:val="both"/>
        <w:rPr>
          <w:b/>
        </w:rPr>
      </w:pPr>
    </w:p>
    <w:p w:rsidR="00426F76" w:rsidRPr="00461876" w:rsidRDefault="00426F76" w:rsidP="00426F76">
      <w:pPr>
        <w:keepNext/>
        <w:jc w:val="both"/>
        <w:rPr>
          <w:b/>
        </w:rPr>
      </w:pPr>
      <w:r w:rsidRPr="00461876">
        <w:rPr>
          <w:b/>
          <w:lang w:bidi="en-US"/>
        </w:rPr>
        <w:lastRenderedPageBreak/>
        <w:t>Quorum and voting results on agenda item № 2:</w:t>
      </w:r>
    </w:p>
    <w:p w:rsidR="00426F76" w:rsidRPr="00461876" w:rsidRDefault="00426F76" w:rsidP="00426F76">
      <w:pPr>
        <w:keepNext/>
        <w:jc w:val="both"/>
        <w:rPr>
          <w:b/>
        </w:rPr>
      </w:pPr>
      <w:r w:rsidRPr="00461876">
        <w:rPr>
          <w:b/>
          <w:lang w:bidi="en-US"/>
        </w:rPr>
        <w:t>Amendment to the Articles of Association of IDGC of the South, PJSC</w:t>
      </w:r>
    </w:p>
    <w:p w:rsidR="00426F76" w:rsidRPr="00461876" w:rsidRDefault="00426F76" w:rsidP="00426F76">
      <w:pPr>
        <w:keepNext/>
        <w:jc w:val="both"/>
      </w:pPr>
      <w:r w:rsidRPr="00461876">
        <w:rPr>
          <w:lang w:bidi="en-US"/>
        </w:rPr>
        <w:t>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13"/>
        <w:gridCol w:w="1843"/>
      </w:tblGrid>
      <w:tr w:rsidR="00426F76" w:rsidRPr="00461876" w:rsidTr="00300F70">
        <w:trPr>
          <w:cantSplit/>
        </w:trPr>
        <w:tc>
          <w:tcPr>
            <w:tcW w:w="7513" w:type="dxa"/>
            <w:shd w:val="clear" w:color="auto" w:fill="auto"/>
          </w:tcPr>
          <w:p w:rsidR="00426F76" w:rsidRPr="00461876" w:rsidRDefault="00426F76" w:rsidP="00426F76">
            <w:pPr>
              <w:keepNext/>
            </w:pPr>
            <w:r w:rsidRPr="00461876">
              <w:rPr>
                <w:lang w:bidi="en-US"/>
              </w:rPr>
              <w:t>Number of votes held by those who were included in the list of persons entitled to participate in the general meeting</w:t>
            </w:r>
          </w:p>
        </w:tc>
        <w:tc>
          <w:tcPr>
            <w:tcW w:w="1843" w:type="dxa"/>
            <w:shd w:val="clear" w:color="auto" w:fill="auto"/>
          </w:tcPr>
          <w:p w:rsidR="00426F76" w:rsidRPr="00461876" w:rsidRDefault="00426F76" w:rsidP="00426F76">
            <w:pPr>
              <w:keepNext/>
              <w:jc w:val="right"/>
            </w:pPr>
            <w:r w:rsidRPr="00461876">
              <w:rPr>
                <w:lang w:bidi="en-US"/>
              </w:rPr>
              <w:t xml:space="preserve">69 039 057 177 </w:t>
            </w:r>
          </w:p>
        </w:tc>
      </w:tr>
      <w:tr w:rsidR="00426F76" w:rsidRPr="00461876" w:rsidTr="00300F70">
        <w:trPr>
          <w:cantSplit/>
        </w:trPr>
        <w:tc>
          <w:tcPr>
            <w:tcW w:w="7513" w:type="dxa"/>
            <w:shd w:val="clear" w:color="auto" w:fill="auto"/>
          </w:tcPr>
          <w:p w:rsidR="00426F76" w:rsidRPr="00461876" w:rsidRDefault="00426F76" w:rsidP="00426F76">
            <w:pPr>
              <w:keepNext/>
            </w:pPr>
            <w:r w:rsidRPr="00461876">
              <w:rPr>
                <w:lang w:bidi="en-US"/>
              </w:rPr>
              <w:t xml:space="preserve">Number of votes attributable to the voting shares of company on the agenda of the general meeting, determined taking into account theses of paragraph 4.24 of Regulations </w:t>
            </w:r>
          </w:p>
        </w:tc>
        <w:tc>
          <w:tcPr>
            <w:tcW w:w="1843" w:type="dxa"/>
            <w:shd w:val="clear" w:color="auto" w:fill="auto"/>
          </w:tcPr>
          <w:p w:rsidR="00426F76" w:rsidRPr="00461876" w:rsidRDefault="00426F76" w:rsidP="00426F76">
            <w:pPr>
              <w:keepNext/>
              <w:jc w:val="right"/>
            </w:pPr>
            <w:r w:rsidRPr="00461876">
              <w:rPr>
                <w:lang w:bidi="en-US"/>
              </w:rPr>
              <w:t xml:space="preserve">69 039 057 177 </w:t>
            </w:r>
          </w:p>
        </w:tc>
      </w:tr>
      <w:tr w:rsidR="00461876" w:rsidRPr="00461876" w:rsidTr="00300F70">
        <w:trPr>
          <w:cantSplit/>
        </w:trPr>
        <w:tc>
          <w:tcPr>
            <w:tcW w:w="7513" w:type="dxa"/>
            <w:shd w:val="clear" w:color="auto" w:fill="auto"/>
          </w:tcPr>
          <w:p w:rsidR="00461876" w:rsidRPr="00461876" w:rsidRDefault="00461876" w:rsidP="00461876">
            <w:pPr>
              <w:keepNext/>
            </w:pPr>
            <w:r w:rsidRPr="00461876">
              <w:rPr>
                <w:lang w:bidi="en-US"/>
              </w:rPr>
              <w:t xml:space="preserve">Number of votes held by persons who took part in the general meeting on this issue </w:t>
            </w:r>
          </w:p>
        </w:tc>
        <w:tc>
          <w:tcPr>
            <w:tcW w:w="1843" w:type="dxa"/>
            <w:shd w:val="clear" w:color="auto" w:fill="auto"/>
          </w:tcPr>
          <w:p w:rsidR="00461876" w:rsidRPr="00461876" w:rsidRDefault="00461876" w:rsidP="00461876">
            <w:pPr>
              <w:widowControl w:val="0"/>
              <w:jc w:val="right"/>
            </w:pPr>
            <w:r w:rsidRPr="00461876">
              <w:rPr>
                <w:lang w:bidi="en-US"/>
              </w:rPr>
              <w:t xml:space="preserve">58 221 273 807 </w:t>
            </w:r>
          </w:p>
        </w:tc>
      </w:tr>
      <w:tr w:rsidR="00461876" w:rsidRPr="00461876" w:rsidTr="00300F70">
        <w:trPr>
          <w:cantSplit/>
        </w:trPr>
        <w:tc>
          <w:tcPr>
            <w:tcW w:w="7513" w:type="dxa"/>
            <w:shd w:val="clear" w:color="auto" w:fill="auto"/>
          </w:tcPr>
          <w:p w:rsidR="00461876" w:rsidRPr="00461876" w:rsidRDefault="00461876" w:rsidP="00461876">
            <w:pPr>
              <w:keepNext/>
              <w:rPr>
                <w:b/>
              </w:rPr>
            </w:pPr>
            <w:r w:rsidRPr="00461876">
              <w:rPr>
                <w:lang w:bidi="en-US"/>
              </w:rPr>
              <w:t>This issue was quorate.</w:t>
            </w:r>
          </w:p>
        </w:tc>
        <w:tc>
          <w:tcPr>
            <w:tcW w:w="1843" w:type="dxa"/>
            <w:shd w:val="clear" w:color="auto" w:fill="auto"/>
          </w:tcPr>
          <w:p w:rsidR="00461876" w:rsidRPr="00461876" w:rsidRDefault="00461876" w:rsidP="00461876">
            <w:pPr>
              <w:widowControl w:val="0"/>
              <w:jc w:val="right"/>
              <w:rPr>
                <w:b/>
              </w:rPr>
            </w:pPr>
            <w:r w:rsidRPr="00461876">
              <w:rPr>
                <w:lang w:bidi="en-US"/>
              </w:rPr>
              <w:t>84.3309%</w:t>
            </w:r>
          </w:p>
        </w:tc>
      </w:tr>
    </w:tbl>
    <w:p w:rsidR="00426F76" w:rsidRPr="00461876" w:rsidRDefault="00426F76" w:rsidP="00426F76">
      <w:r w:rsidRPr="00461876">
        <w:rPr>
          <w:lang w:bidi="en-US"/>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0"/>
        <w:gridCol w:w="3843"/>
        <w:gridCol w:w="2693"/>
      </w:tblGrid>
      <w:tr w:rsidR="00426F76" w:rsidRPr="00461876" w:rsidTr="00300F70">
        <w:trPr>
          <w:cantSplit/>
        </w:trPr>
        <w:tc>
          <w:tcPr>
            <w:tcW w:w="2820" w:type="dxa"/>
            <w:shd w:val="clear" w:color="auto" w:fill="auto"/>
          </w:tcPr>
          <w:p w:rsidR="00426F76" w:rsidRPr="00461876" w:rsidRDefault="00426F76" w:rsidP="00426F76">
            <w:pPr>
              <w:keepNext/>
              <w:jc w:val="center"/>
            </w:pPr>
            <w:r w:rsidRPr="00461876">
              <w:rPr>
                <w:lang w:bidi="en-US"/>
              </w:rPr>
              <w:t>Voting option</w:t>
            </w:r>
          </w:p>
        </w:tc>
        <w:tc>
          <w:tcPr>
            <w:tcW w:w="3843" w:type="dxa"/>
            <w:shd w:val="clear" w:color="auto" w:fill="auto"/>
          </w:tcPr>
          <w:p w:rsidR="00426F76" w:rsidRPr="00461876" w:rsidRDefault="00426F76" w:rsidP="00426F76">
            <w:pPr>
              <w:keepNext/>
              <w:jc w:val="center"/>
            </w:pPr>
            <w:r w:rsidRPr="00461876">
              <w:rPr>
                <w:lang w:bidi="en-US"/>
              </w:rPr>
              <w:t>Number of votes cast for each of the voting options</w:t>
            </w:r>
          </w:p>
        </w:tc>
        <w:tc>
          <w:tcPr>
            <w:tcW w:w="2693" w:type="dxa"/>
            <w:shd w:val="clear" w:color="auto" w:fill="auto"/>
          </w:tcPr>
          <w:p w:rsidR="00426F76" w:rsidRPr="00461876" w:rsidRDefault="00426F76" w:rsidP="00426F76">
            <w:pPr>
              <w:keepNext/>
              <w:jc w:val="center"/>
            </w:pPr>
            <w:r w:rsidRPr="00461876">
              <w:rPr>
                <w:lang w:bidi="en-US"/>
              </w:rPr>
              <w:t>% of the meeting participants</w:t>
            </w:r>
          </w:p>
        </w:tc>
      </w:tr>
      <w:tr w:rsidR="00461876" w:rsidRPr="00461876" w:rsidTr="00300F70">
        <w:trPr>
          <w:cantSplit/>
        </w:trPr>
        <w:tc>
          <w:tcPr>
            <w:tcW w:w="2820" w:type="dxa"/>
            <w:shd w:val="clear" w:color="auto" w:fill="auto"/>
          </w:tcPr>
          <w:p w:rsidR="00461876" w:rsidRPr="00461876" w:rsidRDefault="00461876" w:rsidP="00461876">
            <w:pPr>
              <w:keepNext/>
              <w:rPr>
                <w:b/>
              </w:rPr>
            </w:pPr>
            <w:r w:rsidRPr="00461876">
              <w:rPr>
                <w:lang w:bidi="en-US"/>
              </w:rPr>
              <w:t>IN FAVOR</w:t>
            </w:r>
          </w:p>
        </w:tc>
        <w:tc>
          <w:tcPr>
            <w:tcW w:w="3843" w:type="dxa"/>
            <w:shd w:val="clear" w:color="auto" w:fill="auto"/>
          </w:tcPr>
          <w:p w:rsidR="00461876" w:rsidRPr="00461876" w:rsidRDefault="00461876" w:rsidP="00461876">
            <w:pPr>
              <w:widowControl w:val="0"/>
              <w:jc w:val="right"/>
              <w:rPr>
                <w:b/>
              </w:rPr>
            </w:pPr>
            <w:r w:rsidRPr="00461876">
              <w:rPr>
                <w:b/>
                <w:lang w:bidi="en-US"/>
              </w:rPr>
              <w:t xml:space="preserve">45 062 591 620 </w:t>
            </w:r>
          </w:p>
        </w:tc>
        <w:tc>
          <w:tcPr>
            <w:tcW w:w="2693" w:type="dxa"/>
            <w:shd w:val="clear" w:color="auto" w:fill="auto"/>
          </w:tcPr>
          <w:p w:rsidR="00461876" w:rsidRPr="00461876" w:rsidRDefault="00461876" w:rsidP="00461876">
            <w:pPr>
              <w:widowControl w:val="0"/>
              <w:jc w:val="right"/>
              <w:rPr>
                <w:b/>
              </w:rPr>
            </w:pPr>
            <w:r w:rsidRPr="00461876">
              <w:rPr>
                <w:lang w:bidi="en-US"/>
              </w:rPr>
              <w:t>77.3988.</w:t>
            </w:r>
            <w:r w:rsidRPr="00461876">
              <w:rPr>
                <w:b/>
                <w:lang w:bidi="en-US"/>
              </w:rPr>
              <w:t xml:space="preserve">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b/>
                <w:lang w:bidi="en-US"/>
              </w:rPr>
              <w:t xml:space="preserve">AGAINST </w:t>
            </w:r>
          </w:p>
        </w:tc>
        <w:tc>
          <w:tcPr>
            <w:tcW w:w="3843" w:type="dxa"/>
            <w:shd w:val="clear" w:color="auto" w:fill="auto"/>
          </w:tcPr>
          <w:p w:rsidR="00461876" w:rsidRPr="00461876" w:rsidRDefault="00461876" w:rsidP="00461876">
            <w:pPr>
              <w:widowControl w:val="0"/>
              <w:jc w:val="right"/>
            </w:pPr>
            <w:r w:rsidRPr="00461876">
              <w:rPr>
                <w:lang w:bidi="en-US"/>
              </w:rPr>
              <w:t xml:space="preserve">13 144 053 917 </w:t>
            </w:r>
          </w:p>
        </w:tc>
        <w:tc>
          <w:tcPr>
            <w:tcW w:w="2693" w:type="dxa"/>
            <w:shd w:val="clear" w:color="auto" w:fill="auto"/>
          </w:tcPr>
          <w:p w:rsidR="00461876" w:rsidRPr="00461876" w:rsidRDefault="00461876" w:rsidP="00461876">
            <w:pPr>
              <w:widowControl w:val="0"/>
              <w:jc w:val="right"/>
            </w:pPr>
            <w:r w:rsidRPr="00461876">
              <w:rPr>
                <w:lang w:bidi="en-US"/>
              </w:rPr>
              <w:t xml:space="preserve">22.5760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b/>
                <w:lang w:bidi="en-US"/>
              </w:rPr>
              <w:t xml:space="preserve">ABSTAINED </w:t>
            </w:r>
          </w:p>
        </w:tc>
        <w:tc>
          <w:tcPr>
            <w:tcW w:w="3843" w:type="dxa"/>
            <w:shd w:val="clear" w:color="auto" w:fill="auto"/>
          </w:tcPr>
          <w:p w:rsidR="00461876" w:rsidRPr="00461876" w:rsidRDefault="00461876" w:rsidP="00461876">
            <w:pPr>
              <w:widowControl w:val="0"/>
              <w:jc w:val="right"/>
            </w:pPr>
            <w:r w:rsidRPr="00461876">
              <w:rPr>
                <w:lang w:bidi="en-US"/>
              </w:rPr>
              <w:t xml:space="preserve">10 571 299 </w:t>
            </w:r>
          </w:p>
        </w:tc>
        <w:tc>
          <w:tcPr>
            <w:tcW w:w="2693" w:type="dxa"/>
            <w:shd w:val="clear" w:color="auto" w:fill="auto"/>
          </w:tcPr>
          <w:p w:rsidR="00461876" w:rsidRPr="00461876" w:rsidRDefault="00461876" w:rsidP="00461876">
            <w:pPr>
              <w:widowControl w:val="0"/>
              <w:jc w:val="right"/>
            </w:pPr>
            <w:r w:rsidRPr="00461876">
              <w:rPr>
                <w:lang w:bidi="en-US"/>
              </w:rPr>
              <w:t xml:space="preserve">0.0182 </w:t>
            </w:r>
          </w:p>
        </w:tc>
      </w:tr>
      <w:tr w:rsidR="00426F76" w:rsidRPr="00461876" w:rsidTr="00300F70">
        <w:trPr>
          <w:cantSplit/>
        </w:trPr>
        <w:tc>
          <w:tcPr>
            <w:tcW w:w="9356" w:type="dxa"/>
            <w:gridSpan w:val="3"/>
            <w:shd w:val="clear" w:color="auto" w:fill="auto"/>
          </w:tcPr>
          <w:p w:rsidR="00426F76" w:rsidRPr="00461876" w:rsidRDefault="00426F76" w:rsidP="00426F76">
            <w:pPr>
              <w:keepNext/>
              <w:jc w:val="center"/>
            </w:pPr>
            <w:r w:rsidRPr="00461876">
              <w:rPr>
                <w:lang w:bidi="en-US"/>
              </w:rPr>
              <w:t>Number of votes which were not counted due to the invalidation of ballots or for other reasons, given in the Regulations</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lang w:bidi="en-US"/>
              </w:rPr>
              <w:t>Invalid</w:t>
            </w:r>
          </w:p>
        </w:tc>
        <w:tc>
          <w:tcPr>
            <w:tcW w:w="3843" w:type="dxa"/>
            <w:shd w:val="clear" w:color="auto" w:fill="auto"/>
          </w:tcPr>
          <w:p w:rsidR="00461876" w:rsidRPr="00461876" w:rsidRDefault="00461876" w:rsidP="00461876">
            <w:pPr>
              <w:widowControl w:val="0"/>
              <w:jc w:val="right"/>
            </w:pPr>
            <w:r w:rsidRPr="00461876">
              <w:rPr>
                <w:lang w:bidi="en-US"/>
              </w:rPr>
              <w:t xml:space="preserve">4 056 971 </w:t>
            </w:r>
          </w:p>
        </w:tc>
        <w:tc>
          <w:tcPr>
            <w:tcW w:w="2693" w:type="dxa"/>
            <w:shd w:val="clear" w:color="auto" w:fill="auto"/>
          </w:tcPr>
          <w:p w:rsidR="00461876" w:rsidRPr="00461876" w:rsidRDefault="00461876" w:rsidP="00461876">
            <w:pPr>
              <w:widowControl w:val="0"/>
              <w:jc w:val="right"/>
            </w:pPr>
            <w:r w:rsidRPr="00461876">
              <w:rPr>
                <w:lang w:bidi="en-US"/>
              </w:rPr>
              <w:t xml:space="preserve">0.0070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lang w:bidi="en-US"/>
              </w:rPr>
              <w:t>For other reasons</w:t>
            </w:r>
          </w:p>
        </w:tc>
        <w:tc>
          <w:tcPr>
            <w:tcW w:w="3843" w:type="dxa"/>
            <w:shd w:val="clear" w:color="auto" w:fill="auto"/>
          </w:tcPr>
          <w:p w:rsidR="00461876" w:rsidRPr="00461876" w:rsidRDefault="00461876" w:rsidP="00461876">
            <w:pPr>
              <w:widowControl w:val="0"/>
              <w:jc w:val="right"/>
            </w:pPr>
            <w:r w:rsidRPr="00461876">
              <w:rPr>
                <w:lang w:bidi="en-US"/>
              </w:rPr>
              <w:t xml:space="preserve">0 </w:t>
            </w:r>
          </w:p>
        </w:tc>
        <w:tc>
          <w:tcPr>
            <w:tcW w:w="2693" w:type="dxa"/>
            <w:shd w:val="clear" w:color="auto" w:fill="auto"/>
          </w:tcPr>
          <w:p w:rsidR="00461876" w:rsidRPr="00461876" w:rsidRDefault="00461876" w:rsidP="00461876">
            <w:pPr>
              <w:widowControl w:val="0"/>
              <w:jc w:val="right"/>
            </w:pPr>
            <w:r w:rsidRPr="00461876">
              <w:rPr>
                <w:lang w:bidi="en-US"/>
              </w:rPr>
              <w:t xml:space="preserve">0.0000. </w:t>
            </w:r>
          </w:p>
        </w:tc>
      </w:tr>
      <w:tr w:rsidR="00461876" w:rsidRPr="00461876" w:rsidTr="00300F70">
        <w:trPr>
          <w:cantSplit/>
        </w:trPr>
        <w:tc>
          <w:tcPr>
            <w:tcW w:w="2820" w:type="dxa"/>
            <w:shd w:val="clear" w:color="auto" w:fill="auto"/>
          </w:tcPr>
          <w:p w:rsidR="00461876" w:rsidRPr="00461876" w:rsidRDefault="00461876" w:rsidP="00461876">
            <w:pPr>
              <w:keepNext/>
              <w:rPr>
                <w:b/>
              </w:rPr>
            </w:pPr>
            <w:r w:rsidRPr="00461876">
              <w:rPr>
                <w:lang w:bidi="en-US"/>
              </w:rPr>
              <w:t>TOTAL</w:t>
            </w:r>
          </w:p>
        </w:tc>
        <w:tc>
          <w:tcPr>
            <w:tcW w:w="3843" w:type="dxa"/>
            <w:shd w:val="clear" w:color="auto" w:fill="auto"/>
          </w:tcPr>
          <w:p w:rsidR="00461876" w:rsidRPr="00461876" w:rsidRDefault="00461876" w:rsidP="00461876">
            <w:pPr>
              <w:widowControl w:val="0"/>
              <w:jc w:val="right"/>
              <w:rPr>
                <w:b/>
              </w:rPr>
            </w:pPr>
            <w:r w:rsidRPr="00461876">
              <w:rPr>
                <w:b/>
                <w:lang w:bidi="en-US"/>
              </w:rPr>
              <w:t xml:space="preserve">58 221 273 807 </w:t>
            </w:r>
          </w:p>
        </w:tc>
        <w:tc>
          <w:tcPr>
            <w:tcW w:w="2693" w:type="dxa"/>
            <w:shd w:val="clear" w:color="auto" w:fill="auto"/>
          </w:tcPr>
          <w:p w:rsidR="00461876" w:rsidRPr="00461876" w:rsidRDefault="00461876" w:rsidP="00461876">
            <w:pPr>
              <w:widowControl w:val="0"/>
              <w:jc w:val="right"/>
              <w:rPr>
                <w:b/>
              </w:rPr>
            </w:pPr>
            <w:r w:rsidRPr="00461876">
              <w:rPr>
                <w:lang w:bidi="en-US"/>
              </w:rPr>
              <w:t>100.0000.</w:t>
            </w:r>
            <w:r w:rsidRPr="00461876">
              <w:rPr>
                <w:b/>
                <w:lang w:bidi="en-US"/>
              </w:rPr>
              <w:t xml:space="preserve"> </w:t>
            </w:r>
          </w:p>
        </w:tc>
      </w:tr>
    </w:tbl>
    <w:p w:rsidR="00426F76" w:rsidRPr="00461876" w:rsidRDefault="00426F76" w:rsidP="00426F76">
      <w:pPr>
        <w:jc w:val="both"/>
        <w:rPr>
          <w:b/>
        </w:rPr>
      </w:pPr>
    </w:p>
    <w:p w:rsidR="00426F76" w:rsidRPr="00461876" w:rsidRDefault="00426F76" w:rsidP="00426F76">
      <w:pPr>
        <w:jc w:val="both"/>
        <w:rPr>
          <w:b/>
        </w:rPr>
      </w:pPr>
      <w:r w:rsidRPr="00461876">
        <w:rPr>
          <w:b/>
          <w:lang w:bidi="en-US"/>
        </w:rPr>
        <w:t>RESOLUTION:</w:t>
      </w:r>
    </w:p>
    <w:p w:rsidR="00426F76" w:rsidRPr="00461876" w:rsidRDefault="00426F76" w:rsidP="00300F70">
      <w:pPr>
        <w:ind w:firstLine="567"/>
        <w:jc w:val="both"/>
      </w:pPr>
      <w:r w:rsidRPr="00461876">
        <w:rPr>
          <w:lang w:bidi="en-US"/>
        </w:rPr>
        <w:t>Make following changes to the articles of IDGC of the South, PJSC:</w:t>
      </w:r>
    </w:p>
    <w:p w:rsidR="00426F76" w:rsidRPr="00461876" w:rsidRDefault="00426F76" w:rsidP="00300F70">
      <w:pPr>
        <w:ind w:firstLine="567"/>
        <w:jc w:val="both"/>
      </w:pPr>
      <w:r w:rsidRPr="00461876">
        <w:rPr>
          <w:lang w:bidi="en-US"/>
        </w:rPr>
        <w:t>Clause 4.5. Article 4 of the Company's articles shall be amended as follows:</w:t>
      </w:r>
    </w:p>
    <w:p w:rsidR="00426F76" w:rsidRPr="00461876" w:rsidRDefault="00426F76" w:rsidP="00300F70">
      <w:pPr>
        <w:ind w:firstLine="567"/>
        <w:jc w:val="both"/>
      </w:pPr>
      <w:r w:rsidRPr="00461876">
        <w:rPr>
          <w:lang w:bidi="en-US"/>
        </w:rPr>
        <w:t>4.5. Reduction of the authorized capital of the Company is carried out in accordance with the procedure provided for by the legislation of the Russian Federation and this Charter.</w:t>
      </w:r>
    </w:p>
    <w:p w:rsidR="00426F76" w:rsidRPr="00461876" w:rsidRDefault="00426F76" w:rsidP="00300F70">
      <w:pPr>
        <w:ind w:firstLine="567"/>
        <w:jc w:val="both"/>
      </w:pPr>
      <w:r w:rsidRPr="00461876">
        <w:rPr>
          <w:lang w:bidi="en-US"/>
        </w:rPr>
        <w:t>The Company is obliged to reduce its authorized capital in cases provided for by the Federal Law “On Joint-Stock Companies”.</w:t>
      </w:r>
    </w:p>
    <w:p w:rsidR="00426F76" w:rsidRPr="00461876" w:rsidRDefault="00426F76" w:rsidP="00300F70">
      <w:pPr>
        <w:ind w:firstLine="567"/>
        <w:jc w:val="both"/>
      </w:pPr>
      <w:r w:rsidRPr="00461876">
        <w:rPr>
          <w:lang w:bidi="en-US"/>
        </w:rPr>
        <w:t>The Company declares additionally to placed shares 19,963,551,259 (Nineteen billion nine hundred sixty three million five hundred fifty one thousand two hundred fifty nine) pieces of ordinary registered shares with a nominal value of 10 (Ten) kopecks each for the total amount at the nominal value of 1 996 355 125 (One billion nine hundred ninety-six million three hundred fifty-five thousand one hundred twenty-five) rubles 90 kopecks.</w:t>
      </w:r>
    </w:p>
    <w:p w:rsidR="00426F76" w:rsidRPr="00461876" w:rsidRDefault="00426F76" w:rsidP="00300F70">
      <w:pPr>
        <w:ind w:firstLine="567"/>
        <w:jc w:val="both"/>
      </w:pPr>
      <w:r w:rsidRPr="00461876">
        <w:rPr>
          <w:lang w:bidi="en-US"/>
        </w:rPr>
        <w:t>Ordinary registered shares declared by the Company for placement grant their owners the rights stipulated in Paragraph 6.2. of this Charter.</w:t>
      </w:r>
    </w:p>
    <w:p w:rsidR="00426F76" w:rsidRPr="00461876" w:rsidRDefault="00426F76" w:rsidP="00426F76">
      <w:pPr>
        <w:jc w:val="both"/>
        <w:rPr>
          <w:b/>
        </w:rPr>
      </w:pPr>
      <w:r w:rsidRPr="00461876">
        <w:rPr>
          <w:lang w:bidi="en-US"/>
        </w:rPr>
        <w:t>the resolution was carried</w:t>
      </w:r>
    </w:p>
    <w:p w:rsidR="00300F70" w:rsidRPr="00461876" w:rsidRDefault="00300F70" w:rsidP="00426F76">
      <w:pPr>
        <w:jc w:val="both"/>
        <w:rPr>
          <w:b/>
        </w:rPr>
      </w:pPr>
    </w:p>
    <w:p w:rsidR="00300F70" w:rsidRPr="00461876" w:rsidRDefault="00300F70" w:rsidP="00426F76">
      <w:pPr>
        <w:jc w:val="both"/>
        <w:rPr>
          <w:b/>
        </w:rPr>
      </w:pPr>
    </w:p>
    <w:p w:rsidR="00300F70" w:rsidRPr="00461876" w:rsidRDefault="00300F70" w:rsidP="00300F70">
      <w:pPr>
        <w:keepNext/>
        <w:jc w:val="both"/>
        <w:rPr>
          <w:b/>
        </w:rPr>
      </w:pPr>
      <w:r w:rsidRPr="00461876">
        <w:rPr>
          <w:b/>
          <w:lang w:bidi="en-US"/>
        </w:rPr>
        <w:t>Quorum and voting results on agenda item № 3:</w:t>
      </w:r>
    </w:p>
    <w:p w:rsidR="00300F70" w:rsidRPr="00461876" w:rsidRDefault="00300F70" w:rsidP="00300F70">
      <w:pPr>
        <w:keepNext/>
        <w:jc w:val="both"/>
        <w:rPr>
          <w:b/>
        </w:rPr>
      </w:pPr>
      <w:r w:rsidRPr="00461876">
        <w:rPr>
          <w:b/>
          <w:lang w:bidi="en-US"/>
        </w:rPr>
        <w:t>Increase in share capital of  IDGC of the South, PJSC by placing additional shares</w:t>
      </w:r>
    </w:p>
    <w:p w:rsidR="00300F70" w:rsidRPr="00461876" w:rsidRDefault="00300F70" w:rsidP="00300F70">
      <w:pPr>
        <w:keepNext/>
        <w:jc w:val="both"/>
        <w:rPr>
          <w:b/>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13"/>
        <w:gridCol w:w="1950"/>
      </w:tblGrid>
      <w:tr w:rsidR="00300F70" w:rsidRPr="00461876" w:rsidTr="00300F70">
        <w:trPr>
          <w:cantSplit/>
        </w:trPr>
        <w:tc>
          <w:tcPr>
            <w:tcW w:w="7513" w:type="dxa"/>
            <w:tcBorders>
              <w:top w:val="single" w:sz="2" w:space="0" w:color="auto"/>
              <w:left w:val="single" w:sz="2" w:space="0" w:color="auto"/>
              <w:bottom w:val="single" w:sz="2" w:space="0" w:color="auto"/>
              <w:right w:val="single" w:sz="2" w:space="0" w:color="auto"/>
            </w:tcBorders>
            <w:shd w:val="clear" w:color="auto" w:fill="auto"/>
          </w:tcPr>
          <w:p w:rsidR="00300F70" w:rsidRPr="00461876" w:rsidRDefault="00300F70" w:rsidP="00277D21">
            <w:pPr>
              <w:keepNext/>
            </w:pPr>
            <w:r w:rsidRPr="00461876">
              <w:rPr>
                <w:lang w:bidi="en-US"/>
              </w:rPr>
              <w:t>Number of votes held by those who were included in the list of persons entitled to participate in the general meeting</w:t>
            </w:r>
          </w:p>
        </w:tc>
        <w:tc>
          <w:tcPr>
            <w:tcW w:w="1950" w:type="dxa"/>
            <w:tcBorders>
              <w:top w:val="single" w:sz="2" w:space="0" w:color="auto"/>
              <w:left w:val="single" w:sz="2" w:space="0" w:color="auto"/>
              <w:bottom w:val="single" w:sz="2" w:space="0" w:color="auto"/>
              <w:right w:val="single" w:sz="2" w:space="0" w:color="auto"/>
            </w:tcBorders>
            <w:shd w:val="clear" w:color="auto" w:fill="auto"/>
          </w:tcPr>
          <w:p w:rsidR="00300F70" w:rsidRPr="00461876" w:rsidRDefault="00300F70" w:rsidP="00277D21">
            <w:pPr>
              <w:keepNext/>
              <w:jc w:val="right"/>
            </w:pPr>
            <w:r w:rsidRPr="00461876">
              <w:rPr>
                <w:lang w:bidi="en-US"/>
              </w:rPr>
              <w:t xml:space="preserve">69 039 057 177 </w:t>
            </w:r>
          </w:p>
        </w:tc>
      </w:tr>
      <w:tr w:rsidR="00300F70" w:rsidRPr="00461876" w:rsidTr="00300F70">
        <w:trPr>
          <w:cantSplit/>
        </w:trPr>
        <w:tc>
          <w:tcPr>
            <w:tcW w:w="7513" w:type="dxa"/>
            <w:tcBorders>
              <w:top w:val="single" w:sz="2" w:space="0" w:color="auto"/>
              <w:left w:val="single" w:sz="2" w:space="0" w:color="auto"/>
              <w:bottom w:val="single" w:sz="2" w:space="0" w:color="auto"/>
              <w:right w:val="single" w:sz="2" w:space="0" w:color="auto"/>
            </w:tcBorders>
            <w:shd w:val="clear" w:color="auto" w:fill="auto"/>
          </w:tcPr>
          <w:p w:rsidR="00300F70" w:rsidRPr="00461876" w:rsidRDefault="00300F70" w:rsidP="00277D21">
            <w:pPr>
              <w:keepNext/>
            </w:pPr>
            <w:r w:rsidRPr="00461876">
              <w:rPr>
                <w:lang w:bidi="en-US"/>
              </w:rPr>
              <w:t xml:space="preserve">Number of votes attributable to the voting shares of company on the agenda of the general meeting, determined taking into account theses of paragraph 4.24 of Regulations </w:t>
            </w:r>
          </w:p>
        </w:tc>
        <w:tc>
          <w:tcPr>
            <w:tcW w:w="1950" w:type="dxa"/>
            <w:tcBorders>
              <w:top w:val="single" w:sz="2" w:space="0" w:color="auto"/>
              <w:left w:val="single" w:sz="2" w:space="0" w:color="auto"/>
              <w:bottom w:val="single" w:sz="2" w:space="0" w:color="auto"/>
              <w:right w:val="single" w:sz="2" w:space="0" w:color="auto"/>
            </w:tcBorders>
            <w:shd w:val="clear" w:color="auto" w:fill="auto"/>
          </w:tcPr>
          <w:p w:rsidR="00300F70" w:rsidRPr="00461876" w:rsidRDefault="00300F70" w:rsidP="00277D21">
            <w:pPr>
              <w:keepNext/>
              <w:jc w:val="right"/>
            </w:pPr>
            <w:r w:rsidRPr="00461876">
              <w:rPr>
                <w:lang w:bidi="en-US"/>
              </w:rPr>
              <w:t xml:space="preserve">69 039 057 177 </w:t>
            </w:r>
          </w:p>
        </w:tc>
      </w:tr>
    </w:tbl>
    <w:p w:rsidR="00300F70" w:rsidRPr="00461876" w:rsidRDefault="00300F70" w:rsidP="00426F76">
      <w:pPr>
        <w:jc w:val="both"/>
        <w:rPr>
          <w:b/>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55"/>
        <w:gridCol w:w="1808"/>
      </w:tblGrid>
      <w:tr w:rsidR="00461876" w:rsidRPr="00461876" w:rsidTr="00300F70">
        <w:trPr>
          <w:cantSplit/>
        </w:trPr>
        <w:tc>
          <w:tcPr>
            <w:tcW w:w="7655" w:type="dxa"/>
            <w:tcBorders>
              <w:top w:val="single" w:sz="2" w:space="0" w:color="auto"/>
              <w:left w:val="single" w:sz="2" w:space="0" w:color="auto"/>
              <w:bottom w:val="single" w:sz="2" w:space="0" w:color="auto"/>
              <w:right w:val="single" w:sz="2" w:space="0" w:color="auto"/>
            </w:tcBorders>
            <w:shd w:val="clear" w:color="auto" w:fill="auto"/>
          </w:tcPr>
          <w:p w:rsidR="00461876" w:rsidRPr="00461876" w:rsidRDefault="00461876" w:rsidP="00461876">
            <w:pPr>
              <w:keepNext/>
            </w:pPr>
            <w:r w:rsidRPr="00461876">
              <w:rPr>
                <w:lang w:bidi="en-US"/>
              </w:rPr>
              <w:t xml:space="preserve">Number of votes held by persons who took part in the general meeting on this issue </w:t>
            </w:r>
          </w:p>
        </w:tc>
        <w:tc>
          <w:tcPr>
            <w:tcW w:w="1808" w:type="dxa"/>
            <w:tcBorders>
              <w:top w:val="single" w:sz="2" w:space="0" w:color="auto"/>
              <w:left w:val="single" w:sz="2" w:space="0" w:color="auto"/>
              <w:bottom w:val="single" w:sz="2" w:space="0" w:color="auto"/>
              <w:right w:val="single" w:sz="2" w:space="0" w:color="auto"/>
            </w:tcBorders>
            <w:shd w:val="clear" w:color="auto" w:fill="auto"/>
          </w:tcPr>
          <w:p w:rsidR="00461876" w:rsidRPr="00461876" w:rsidRDefault="00461876" w:rsidP="00461876">
            <w:pPr>
              <w:widowControl w:val="0"/>
              <w:jc w:val="right"/>
            </w:pPr>
            <w:r w:rsidRPr="00461876">
              <w:rPr>
                <w:lang w:bidi="en-US"/>
              </w:rPr>
              <w:t xml:space="preserve">58 221 273 807 </w:t>
            </w:r>
          </w:p>
        </w:tc>
      </w:tr>
      <w:tr w:rsidR="00461876" w:rsidRPr="00461876" w:rsidTr="00300F70">
        <w:trPr>
          <w:cantSplit/>
        </w:trPr>
        <w:tc>
          <w:tcPr>
            <w:tcW w:w="7655" w:type="dxa"/>
            <w:tcBorders>
              <w:top w:val="single" w:sz="2" w:space="0" w:color="auto"/>
              <w:left w:val="single" w:sz="2" w:space="0" w:color="auto"/>
              <w:bottom w:val="single" w:sz="2" w:space="0" w:color="auto"/>
              <w:right w:val="single" w:sz="2" w:space="0" w:color="auto"/>
            </w:tcBorders>
            <w:shd w:val="clear" w:color="auto" w:fill="auto"/>
          </w:tcPr>
          <w:p w:rsidR="00461876" w:rsidRPr="00461876" w:rsidRDefault="00461876" w:rsidP="00461876">
            <w:pPr>
              <w:keepNext/>
            </w:pPr>
            <w:r w:rsidRPr="00461876">
              <w:rPr>
                <w:lang w:bidi="en-US"/>
              </w:rPr>
              <w:t>This issue was quorate.</w:t>
            </w:r>
          </w:p>
        </w:tc>
        <w:tc>
          <w:tcPr>
            <w:tcW w:w="1808" w:type="dxa"/>
            <w:tcBorders>
              <w:top w:val="single" w:sz="2" w:space="0" w:color="auto"/>
              <w:left w:val="single" w:sz="2" w:space="0" w:color="auto"/>
              <w:bottom w:val="single" w:sz="2" w:space="0" w:color="auto"/>
              <w:right w:val="single" w:sz="2" w:space="0" w:color="auto"/>
            </w:tcBorders>
            <w:shd w:val="clear" w:color="auto" w:fill="auto"/>
          </w:tcPr>
          <w:p w:rsidR="00461876" w:rsidRPr="00461876" w:rsidRDefault="00461876" w:rsidP="00461876">
            <w:pPr>
              <w:widowControl w:val="0"/>
              <w:jc w:val="right"/>
              <w:rPr>
                <w:b/>
              </w:rPr>
            </w:pPr>
            <w:r w:rsidRPr="00461876">
              <w:rPr>
                <w:lang w:bidi="en-US"/>
              </w:rPr>
              <w:t>84.3309%</w:t>
            </w:r>
          </w:p>
        </w:tc>
      </w:tr>
    </w:tbl>
    <w:p w:rsidR="00300F70" w:rsidRPr="00461876" w:rsidRDefault="00300F70" w:rsidP="00426F76">
      <w:pPr>
        <w:jc w:val="both"/>
        <w:rPr>
          <w:b/>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0"/>
        <w:gridCol w:w="3843"/>
        <w:gridCol w:w="2835"/>
      </w:tblGrid>
      <w:tr w:rsidR="00426F76" w:rsidRPr="00461876" w:rsidTr="00300F70">
        <w:trPr>
          <w:cantSplit/>
        </w:trPr>
        <w:tc>
          <w:tcPr>
            <w:tcW w:w="2820" w:type="dxa"/>
            <w:shd w:val="clear" w:color="auto" w:fill="auto"/>
          </w:tcPr>
          <w:p w:rsidR="00426F76" w:rsidRPr="00461876" w:rsidRDefault="00426F76" w:rsidP="00426F76">
            <w:pPr>
              <w:keepNext/>
              <w:jc w:val="center"/>
            </w:pPr>
            <w:r w:rsidRPr="00461876">
              <w:rPr>
                <w:lang w:bidi="en-US"/>
              </w:rPr>
              <w:lastRenderedPageBreak/>
              <w:t> Voting option</w:t>
            </w:r>
          </w:p>
        </w:tc>
        <w:tc>
          <w:tcPr>
            <w:tcW w:w="3843" w:type="dxa"/>
            <w:shd w:val="clear" w:color="auto" w:fill="auto"/>
          </w:tcPr>
          <w:p w:rsidR="00426F76" w:rsidRPr="00461876" w:rsidRDefault="00426F76" w:rsidP="00426F76">
            <w:pPr>
              <w:keepNext/>
              <w:jc w:val="center"/>
            </w:pPr>
            <w:r w:rsidRPr="00461876">
              <w:rPr>
                <w:lang w:bidi="en-US"/>
              </w:rPr>
              <w:t>Number of votes cast for each of the voting options</w:t>
            </w:r>
          </w:p>
        </w:tc>
        <w:tc>
          <w:tcPr>
            <w:tcW w:w="2835" w:type="dxa"/>
            <w:shd w:val="clear" w:color="auto" w:fill="auto"/>
          </w:tcPr>
          <w:p w:rsidR="00426F76" w:rsidRPr="00461876" w:rsidRDefault="00426F76" w:rsidP="00426F76">
            <w:pPr>
              <w:keepNext/>
              <w:jc w:val="center"/>
            </w:pPr>
            <w:r w:rsidRPr="00461876">
              <w:rPr>
                <w:lang w:bidi="en-US"/>
              </w:rPr>
              <w:t>% of the meeting participants</w:t>
            </w:r>
          </w:p>
        </w:tc>
      </w:tr>
      <w:tr w:rsidR="00461876" w:rsidRPr="00461876" w:rsidTr="00300F70">
        <w:trPr>
          <w:cantSplit/>
        </w:trPr>
        <w:tc>
          <w:tcPr>
            <w:tcW w:w="2820" w:type="dxa"/>
            <w:shd w:val="clear" w:color="auto" w:fill="auto"/>
          </w:tcPr>
          <w:p w:rsidR="00461876" w:rsidRPr="00461876" w:rsidRDefault="00461876" w:rsidP="00461876">
            <w:pPr>
              <w:keepNext/>
              <w:rPr>
                <w:b/>
              </w:rPr>
            </w:pPr>
            <w:r w:rsidRPr="00461876">
              <w:rPr>
                <w:lang w:bidi="en-US"/>
              </w:rPr>
              <w:t>IN FAVOR</w:t>
            </w:r>
          </w:p>
        </w:tc>
        <w:tc>
          <w:tcPr>
            <w:tcW w:w="3843" w:type="dxa"/>
            <w:shd w:val="clear" w:color="auto" w:fill="auto"/>
          </w:tcPr>
          <w:p w:rsidR="00461876" w:rsidRPr="00461876" w:rsidRDefault="00461876" w:rsidP="00461876">
            <w:pPr>
              <w:widowControl w:val="0"/>
              <w:jc w:val="right"/>
              <w:rPr>
                <w:b/>
              </w:rPr>
            </w:pPr>
            <w:r w:rsidRPr="00461876">
              <w:rPr>
                <w:b/>
                <w:lang w:bidi="en-US"/>
              </w:rPr>
              <w:t xml:space="preserve">45 066 577 143 </w:t>
            </w:r>
          </w:p>
        </w:tc>
        <w:tc>
          <w:tcPr>
            <w:tcW w:w="2835" w:type="dxa"/>
            <w:shd w:val="clear" w:color="auto" w:fill="auto"/>
          </w:tcPr>
          <w:p w:rsidR="00461876" w:rsidRPr="00461876" w:rsidRDefault="00461876" w:rsidP="00461876">
            <w:pPr>
              <w:widowControl w:val="0"/>
              <w:jc w:val="right"/>
              <w:rPr>
                <w:b/>
              </w:rPr>
            </w:pPr>
            <w:r w:rsidRPr="00461876">
              <w:rPr>
                <w:lang w:bidi="en-US"/>
              </w:rPr>
              <w:t>77.4057.</w:t>
            </w:r>
            <w:r w:rsidRPr="00461876">
              <w:rPr>
                <w:b/>
                <w:lang w:bidi="en-US"/>
              </w:rPr>
              <w:t xml:space="preserve">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b/>
                <w:lang w:bidi="en-US"/>
              </w:rPr>
              <w:t xml:space="preserve">AGAINST </w:t>
            </w:r>
          </w:p>
        </w:tc>
        <w:tc>
          <w:tcPr>
            <w:tcW w:w="3843" w:type="dxa"/>
            <w:shd w:val="clear" w:color="auto" w:fill="auto"/>
          </w:tcPr>
          <w:p w:rsidR="00461876" w:rsidRPr="00461876" w:rsidRDefault="00461876" w:rsidP="00461876">
            <w:pPr>
              <w:widowControl w:val="0"/>
              <w:jc w:val="right"/>
            </w:pPr>
            <w:r w:rsidRPr="00461876">
              <w:rPr>
                <w:lang w:bidi="en-US"/>
              </w:rPr>
              <w:t xml:space="preserve">13 143 653 085 </w:t>
            </w:r>
          </w:p>
        </w:tc>
        <w:tc>
          <w:tcPr>
            <w:tcW w:w="2835" w:type="dxa"/>
            <w:shd w:val="clear" w:color="auto" w:fill="auto"/>
          </w:tcPr>
          <w:p w:rsidR="00461876" w:rsidRPr="00461876" w:rsidRDefault="00461876" w:rsidP="00461876">
            <w:pPr>
              <w:widowControl w:val="0"/>
              <w:jc w:val="right"/>
            </w:pPr>
            <w:r w:rsidRPr="00461876">
              <w:rPr>
                <w:lang w:bidi="en-US"/>
              </w:rPr>
              <w:t xml:space="preserve">22.5753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b/>
                <w:lang w:bidi="en-US"/>
              </w:rPr>
              <w:t xml:space="preserve">ABSTAINED </w:t>
            </w:r>
          </w:p>
        </w:tc>
        <w:tc>
          <w:tcPr>
            <w:tcW w:w="3843" w:type="dxa"/>
            <w:shd w:val="clear" w:color="auto" w:fill="auto"/>
          </w:tcPr>
          <w:p w:rsidR="00461876" w:rsidRPr="00461876" w:rsidRDefault="00461876" w:rsidP="00461876">
            <w:pPr>
              <w:widowControl w:val="0"/>
              <w:jc w:val="right"/>
            </w:pPr>
            <w:r w:rsidRPr="00461876">
              <w:rPr>
                <w:lang w:bidi="en-US"/>
              </w:rPr>
              <w:t xml:space="preserve">10 132 904 </w:t>
            </w:r>
          </w:p>
        </w:tc>
        <w:tc>
          <w:tcPr>
            <w:tcW w:w="2835" w:type="dxa"/>
            <w:shd w:val="clear" w:color="auto" w:fill="auto"/>
          </w:tcPr>
          <w:p w:rsidR="00461876" w:rsidRPr="00461876" w:rsidRDefault="00461876" w:rsidP="00461876">
            <w:pPr>
              <w:widowControl w:val="0"/>
              <w:jc w:val="right"/>
            </w:pPr>
            <w:r w:rsidRPr="00461876">
              <w:rPr>
                <w:lang w:bidi="en-US"/>
              </w:rPr>
              <w:t xml:space="preserve">0.0174 </w:t>
            </w:r>
          </w:p>
        </w:tc>
      </w:tr>
      <w:tr w:rsidR="00426F76" w:rsidRPr="00461876" w:rsidTr="00300F70">
        <w:trPr>
          <w:cantSplit/>
        </w:trPr>
        <w:tc>
          <w:tcPr>
            <w:tcW w:w="9498" w:type="dxa"/>
            <w:gridSpan w:val="3"/>
            <w:shd w:val="clear" w:color="auto" w:fill="auto"/>
          </w:tcPr>
          <w:p w:rsidR="00426F76" w:rsidRPr="00461876" w:rsidRDefault="00426F76" w:rsidP="00426F76">
            <w:pPr>
              <w:keepNext/>
              <w:jc w:val="center"/>
            </w:pPr>
            <w:r w:rsidRPr="00461876">
              <w:rPr>
                <w:lang w:bidi="en-US"/>
              </w:rPr>
              <w:t>Number of votes which were not counted due to the invalidation of ballots or for other reasons, given in the Regulations</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lang w:bidi="en-US"/>
              </w:rPr>
              <w:t>Invalid</w:t>
            </w:r>
          </w:p>
        </w:tc>
        <w:tc>
          <w:tcPr>
            <w:tcW w:w="3843" w:type="dxa"/>
            <w:shd w:val="clear" w:color="auto" w:fill="auto"/>
          </w:tcPr>
          <w:p w:rsidR="00461876" w:rsidRPr="00461876" w:rsidRDefault="00461876" w:rsidP="00461876">
            <w:pPr>
              <w:widowControl w:val="0"/>
              <w:jc w:val="right"/>
            </w:pPr>
            <w:r w:rsidRPr="00461876">
              <w:rPr>
                <w:lang w:bidi="en-US"/>
              </w:rPr>
              <w:t xml:space="preserve">910 675 </w:t>
            </w:r>
          </w:p>
        </w:tc>
        <w:tc>
          <w:tcPr>
            <w:tcW w:w="2835" w:type="dxa"/>
            <w:shd w:val="clear" w:color="auto" w:fill="auto"/>
          </w:tcPr>
          <w:p w:rsidR="00461876" w:rsidRPr="00461876" w:rsidRDefault="00461876" w:rsidP="00461876">
            <w:pPr>
              <w:widowControl w:val="0"/>
              <w:jc w:val="right"/>
            </w:pPr>
            <w:r w:rsidRPr="00461876">
              <w:rPr>
                <w:lang w:bidi="en-US"/>
              </w:rPr>
              <w:t xml:space="preserve">0.0016 </w:t>
            </w:r>
          </w:p>
        </w:tc>
      </w:tr>
      <w:tr w:rsidR="00461876" w:rsidRPr="00461876" w:rsidTr="00300F70">
        <w:trPr>
          <w:cantSplit/>
        </w:trPr>
        <w:tc>
          <w:tcPr>
            <w:tcW w:w="2820" w:type="dxa"/>
            <w:shd w:val="clear" w:color="auto" w:fill="auto"/>
          </w:tcPr>
          <w:p w:rsidR="00461876" w:rsidRPr="00461876" w:rsidRDefault="00461876" w:rsidP="00461876">
            <w:pPr>
              <w:keepNext/>
            </w:pPr>
            <w:r w:rsidRPr="00461876">
              <w:rPr>
                <w:lang w:bidi="en-US"/>
              </w:rPr>
              <w:t>For other reasons</w:t>
            </w:r>
          </w:p>
        </w:tc>
        <w:tc>
          <w:tcPr>
            <w:tcW w:w="3843" w:type="dxa"/>
            <w:shd w:val="clear" w:color="auto" w:fill="auto"/>
          </w:tcPr>
          <w:p w:rsidR="00461876" w:rsidRPr="00461876" w:rsidRDefault="00461876" w:rsidP="00461876">
            <w:pPr>
              <w:widowControl w:val="0"/>
              <w:jc w:val="right"/>
            </w:pPr>
            <w:r w:rsidRPr="00461876">
              <w:rPr>
                <w:lang w:bidi="en-US"/>
              </w:rPr>
              <w:t xml:space="preserve">0 </w:t>
            </w:r>
          </w:p>
        </w:tc>
        <w:tc>
          <w:tcPr>
            <w:tcW w:w="2835" w:type="dxa"/>
            <w:shd w:val="clear" w:color="auto" w:fill="auto"/>
          </w:tcPr>
          <w:p w:rsidR="00461876" w:rsidRPr="00461876" w:rsidRDefault="00461876" w:rsidP="00461876">
            <w:pPr>
              <w:widowControl w:val="0"/>
              <w:jc w:val="right"/>
            </w:pPr>
            <w:r w:rsidRPr="00461876">
              <w:rPr>
                <w:lang w:bidi="en-US"/>
              </w:rPr>
              <w:t xml:space="preserve">0.0000. </w:t>
            </w:r>
          </w:p>
        </w:tc>
      </w:tr>
      <w:tr w:rsidR="00461876" w:rsidRPr="00461876" w:rsidTr="00300F70">
        <w:trPr>
          <w:cantSplit/>
        </w:trPr>
        <w:tc>
          <w:tcPr>
            <w:tcW w:w="2820" w:type="dxa"/>
            <w:shd w:val="clear" w:color="auto" w:fill="auto"/>
          </w:tcPr>
          <w:p w:rsidR="00461876" w:rsidRPr="00461876" w:rsidRDefault="00461876" w:rsidP="00461876">
            <w:pPr>
              <w:keepNext/>
              <w:rPr>
                <w:b/>
              </w:rPr>
            </w:pPr>
            <w:r w:rsidRPr="00461876">
              <w:rPr>
                <w:lang w:bidi="en-US"/>
              </w:rPr>
              <w:t>TOTAL</w:t>
            </w:r>
          </w:p>
        </w:tc>
        <w:tc>
          <w:tcPr>
            <w:tcW w:w="3843" w:type="dxa"/>
            <w:shd w:val="clear" w:color="auto" w:fill="auto"/>
          </w:tcPr>
          <w:p w:rsidR="00461876" w:rsidRPr="00461876" w:rsidRDefault="00461876" w:rsidP="00461876">
            <w:pPr>
              <w:widowControl w:val="0"/>
              <w:jc w:val="right"/>
              <w:rPr>
                <w:b/>
              </w:rPr>
            </w:pPr>
            <w:r w:rsidRPr="00461876">
              <w:rPr>
                <w:b/>
                <w:lang w:bidi="en-US"/>
              </w:rPr>
              <w:t xml:space="preserve">58 221 273 807 </w:t>
            </w:r>
          </w:p>
        </w:tc>
        <w:tc>
          <w:tcPr>
            <w:tcW w:w="2835" w:type="dxa"/>
            <w:shd w:val="clear" w:color="auto" w:fill="auto"/>
          </w:tcPr>
          <w:p w:rsidR="00461876" w:rsidRPr="00461876" w:rsidRDefault="00461876" w:rsidP="00461876">
            <w:pPr>
              <w:widowControl w:val="0"/>
              <w:jc w:val="right"/>
              <w:rPr>
                <w:b/>
              </w:rPr>
            </w:pPr>
            <w:r w:rsidRPr="00461876">
              <w:rPr>
                <w:lang w:bidi="en-US"/>
              </w:rPr>
              <w:t>100.0000.</w:t>
            </w:r>
            <w:r w:rsidRPr="00461876">
              <w:rPr>
                <w:b/>
                <w:lang w:bidi="en-US"/>
              </w:rPr>
              <w:t xml:space="preserve"> </w:t>
            </w:r>
          </w:p>
        </w:tc>
      </w:tr>
    </w:tbl>
    <w:p w:rsidR="00426F76" w:rsidRPr="00461876" w:rsidRDefault="00426F76" w:rsidP="00426F76">
      <w:pPr>
        <w:jc w:val="both"/>
        <w:rPr>
          <w:b/>
        </w:rPr>
      </w:pPr>
    </w:p>
    <w:p w:rsidR="00426F76" w:rsidRPr="00461876" w:rsidRDefault="00426F76" w:rsidP="00426F76">
      <w:pPr>
        <w:jc w:val="both"/>
        <w:rPr>
          <w:b/>
        </w:rPr>
      </w:pPr>
      <w:r w:rsidRPr="00461876">
        <w:rPr>
          <w:b/>
          <w:lang w:bidi="en-US"/>
        </w:rPr>
        <w:t>RESOLUTION:</w:t>
      </w:r>
    </w:p>
    <w:p w:rsidR="00426F76" w:rsidRPr="00461876" w:rsidRDefault="00426F76" w:rsidP="00300F70">
      <w:pPr>
        <w:ind w:firstLine="567"/>
        <w:jc w:val="both"/>
      </w:pPr>
      <w:r w:rsidRPr="00461876">
        <w:rPr>
          <w:lang w:bidi="en-US"/>
        </w:rPr>
        <w:t>To increase the authorized capital of IDGC of South, PJSC by placing additional ordinary registered uncertified shares in the amount of 19,963,551,259 (Nineteen billion nine hundred sixty three million five hundred fifty one thousand two hundred fifty nine) with a nominal value of 10 (Ten) kopecks each for a total amount of nominal the cost of 1 996 355 125 (One billion nine hundred ninety six million three hundred fifty five thousand one hundred twenty five) rubles 90 kopecks, on the following main terms:</w:t>
      </w:r>
    </w:p>
    <w:p w:rsidR="00426F76" w:rsidRPr="00461876" w:rsidRDefault="00426F76" w:rsidP="00300F70">
      <w:pPr>
        <w:ind w:firstLine="567"/>
        <w:jc w:val="both"/>
      </w:pPr>
      <w:r w:rsidRPr="00461876">
        <w:rPr>
          <w:lang w:bidi="en-US"/>
        </w:rPr>
        <w:t>location mode - open subscription;</w:t>
      </w:r>
    </w:p>
    <w:p w:rsidR="00426F76" w:rsidRPr="00461876" w:rsidRDefault="00426F76" w:rsidP="00300F70">
      <w:pPr>
        <w:ind w:firstLine="567"/>
        <w:jc w:val="both"/>
      </w:pPr>
      <w:r w:rsidRPr="00461876">
        <w:rPr>
          <w:lang w:bidi="en-US"/>
        </w:rPr>
        <w:t>the placement price of one additional ordinary registered uncertificated shares (including to persons included in the list of persons having the preemptive right to purchase placed additional shares): 10 (Ten) kopecks;</w:t>
      </w:r>
    </w:p>
    <w:p w:rsidR="00426F76" w:rsidRPr="00461876" w:rsidRDefault="00426F76" w:rsidP="00300F70">
      <w:pPr>
        <w:ind w:firstLine="567"/>
        <w:jc w:val="both"/>
      </w:pPr>
      <w:r w:rsidRPr="00461876">
        <w:rPr>
          <w:lang w:bidi="en-US"/>
        </w:rPr>
        <w:t xml:space="preserve">payment terms - payment of additional ordinary registered uncertificated shares of the Company is carried out in cash in rubles of the Russian Federation in a non-cash form. </w:t>
      </w:r>
    </w:p>
    <w:p w:rsidR="00300F70" w:rsidRPr="00461876" w:rsidRDefault="00300F70" w:rsidP="00300F70">
      <w:pPr>
        <w:jc w:val="both"/>
        <w:rPr>
          <w:b/>
        </w:rPr>
      </w:pPr>
      <w:r w:rsidRPr="00461876">
        <w:rPr>
          <w:lang w:bidi="en-US"/>
        </w:rPr>
        <w:t>the resolution was carried</w:t>
      </w:r>
    </w:p>
    <w:p w:rsidR="00A878C0" w:rsidRPr="00461876" w:rsidRDefault="00A878C0" w:rsidP="00A9370C">
      <w:pPr>
        <w:widowControl w:val="0"/>
        <w:shd w:val="clear" w:color="auto" w:fill="FFFFFF"/>
        <w:tabs>
          <w:tab w:val="left" w:pos="1080"/>
        </w:tabs>
        <w:jc w:val="both"/>
        <w:rPr>
          <w:bCs/>
          <w:color w:val="000000"/>
        </w:rPr>
      </w:pPr>
    </w:p>
    <w:p w:rsidR="005523EF" w:rsidRPr="00461876" w:rsidRDefault="005523EF" w:rsidP="00A9370C">
      <w:pPr>
        <w:widowControl w:val="0"/>
        <w:shd w:val="clear" w:color="auto" w:fill="FFFFFF"/>
        <w:tabs>
          <w:tab w:val="left" w:pos="1080"/>
        </w:tabs>
        <w:jc w:val="both"/>
        <w:rPr>
          <w:bCs/>
          <w:color w:val="000000"/>
        </w:rPr>
      </w:pPr>
    </w:p>
    <w:p w:rsidR="00D06705" w:rsidRPr="00461876" w:rsidRDefault="00D06705" w:rsidP="007633BD">
      <w:pPr>
        <w:widowControl w:val="0"/>
        <w:shd w:val="clear" w:color="auto" w:fill="FFFFFF"/>
        <w:jc w:val="both"/>
        <w:rPr>
          <w:b/>
          <w:color w:val="000000"/>
        </w:rPr>
      </w:pPr>
      <w:r w:rsidRPr="00461876">
        <w:rPr>
          <w:color w:val="000000"/>
          <w:lang w:bidi="en-US"/>
        </w:rPr>
        <w:t>Presiding at the annual</w:t>
      </w:r>
    </w:p>
    <w:p w:rsidR="00D06705" w:rsidRPr="00461876" w:rsidRDefault="00D06705" w:rsidP="00D06705">
      <w:pPr>
        <w:jc w:val="both"/>
        <w:rPr>
          <w:b/>
        </w:rPr>
      </w:pPr>
      <w:r w:rsidRPr="00461876">
        <w:rPr>
          <w:color w:val="000000"/>
          <w:lang w:bidi="en-US"/>
        </w:rPr>
        <w:t>at the General  Meeting</w:t>
      </w:r>
      <w:r w:rsidRPr="00461876">
        <w:rPr>
          <w:b/>
          <w:color w:val="000000"/>
          <w:lang w:bidi="en-US"/>
        </w:rPr>
        <w:tab/>
      </w:r>
      <w:r w:rsidRPr="00461876">
        <w:rPr>
          <w:b/>
          <w:color w:val="000000"/>
          <w:lang w:bidi="en-US"/>
        </w:rPr>
        <w:tab/>
      </w:r>
      <w:r w:rsidRPr="00461876">
        <w:rPr>
          <w:b/>
          <w:color w:val="000000"/>
          <w:lang w:bidi="en-US"/>
        </w:rPr>
        <w:tab/>
      </w:r>
      <w:r w:rsidRPr="00461876">
        <w:rPr>
          <w:b/>
          <w:color w:val="000000"/>
          <w:lang w:bidi="en-US"/>
        </w:rPr>
        <w:tab/>
      </w:r>
      <w:r w:rsidRPr="00461876">
        <w:rPr>
          <w:b/>
          <w:color w:val="000000"/>
          <w:lang w:bidi="en-US"/>
        </w:rPr>
        <w:tab/>
      </w:r>
      <w:r w:rsidRPr="00461876">
        <w:rPr>
          <w:b/>
          <w:color w:val="000000"/>
          <w:lang w:bidi="en-US"/>
        </w:rPr>
        <w:tab/>
      </w:r>
      <w:r w:rsidRPr="00461876">
        <w:rPr>
          <w:b/>
          <w:color w:val="000000"/>
          <w:lang w:bidi="en-US"/>
        </w:rPr>
        <w:tab/>
        <w:t xml:space="preserve">          O.A. Sergeeva</w:t>
      </w:r>
    </w:p>
    <w:p w:rsidR="004D6181" w:rsidRPr="00461876" w:rsidRDefault="004D6181" w:rsidP="00834A38">
      <w:pPr>
        <w:rPr>
          <w:b/>
        </w:rPr>
      </w:pPr>
    </w:p>
    <w:p w:rsidR="004D6181" w:rsidRDefault="004D6181" w:rsidP="00834A38">
      <w:pPr>
        <w:rPr>
          <w:b/>
        </w:rPr>
      </w:pPr>
    </w:p>
    <w:p w:rsidR="00461876" w:rsidRPr="00461876" w:rsidRDefault="00461876" w:rsidP="00834A38">
      <w:pPr>
        <w:rPr>
          <w:b/>
        </w:rPr>
      </w:pPr>
    </w:p>
    <w:p w:rsidR="00B607B6" w:rsidRPr="00461876" w:rsidRDefault="00D06705" w:rsidP="00834A38">
      <w:r w:rsidRPr="00461876">
        <w:rPr>
          <w:lang w:bidi="en-US"/>
        </w:rPr>
        <w:t>Secretary of the General Meeting</w:t>
      </w:r>
      <w:r w:rsidRPr="00461876">
        <w:rPr>
          <w:b/>
          <w:lang w:bidi="en-US"/>
        </w:rPr>
        <w:tab/>
      </w:r>
      <w:r w:rsidRPr="00461876">
        <w:rPr>
          <w:b/>
          <w:lang w:bidi="en-US"/>
        </w:rPr>
        <w:tab/>
      </w:r>
      <w:r w:rsidRPr="00461876">
        <w:rPr>
          <w:b/>
          <w:lang w:bidi="en-US"/>
        </w:rPr>
        <w:tab/>
      </w:r>
      <w:r w:rsidRPr="00461876">
        <w:rPr>
          <w:b/>
          <w:lang w:bidi="en-US"/>
        </w:rPr>
        <w:tab/>
      </w:r>
      <w:r w:rsidRPr="00461876">
        <w:rPr>
          <w:b/>
          <w:lang w:bidi="en-US"/>
        </w:rPr>
        <w:tab/>
      </w:r>
      <w:r w:rsidRPr="00461876">
        <w:rPr>
          <w:b/>
          <w:lang w:bidi="en-US"/>
        </w:rPr>
        <w:tab/>
        <w:t xml:space="preserve">          E.N. Pavlova </w:t>
      </w:r>
    </w:p>
    <w:sectPr w:rsidR="00B607B6" w:rsidRPr="00461876" w:rsidSect="00300F70">
      <w:headerReference w:type="default" r:id="rId9"/>
      <w:footerReference w:type="default" r:id="rId10"/>
      <w:headerReference w:type="first" r:id="rId11"/>
      <w:pgSz w:w="11906" w:h="16838"/>
      <w:pgMar w:top="993" w:right="850" w:bottom="709" w:left="1701" w:header="426"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E0" w:rsidRDefault="00F22FE0" w:rsidP="00BA15DB">
      <w:r>
        <w:separator/>
      </w:r>
    </w:p>
  </w:endnote>
  <w:endnote w:type="continuationSeparator" w:id="0">
    <w:p w:rsidR="00F22FE0" w:rsidRDefault="00F22FE0" w:rsidP="00BA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53872837"/>
      <w:docPartObj>
        <w:docPartGallery w:val="Page Numbers (Bottom of Page)"/>
        <w:docPartUnique/>
      </w:docPartObj>
    </w:sdtPr>
    <w:sdtEndPr/>
    <w:sdtContent>
      <w:sdt>
        <w:sdtPr>
          <w:rPr>
            <w:i/>
            <w:sz w:val="20"/>
            <w:szCs w:val="20"/>
          </w:rPr>
          <w:id w:val="-576364603"/>
          <w:docPartObj>
            <w:docPartGallery w:val="Page Numbers (Top of Page)"/>
            <w:docPartUnique/>
          </w:docPartObj>
        </w:sdtPr>
        <w:sdtEndPr/>
        <w:sdtContent>
          <w:p w:rsidR="00B2668F" w:rsidRPr="004D6181" w:rsidRDefault="00B2668F" w:rsidP="001E0C62">
            <w:pPr>
              <w:pStyle w:val="a9"/>
              <w:jc w:val="right"/>
              <w:rPr>
                <w:i/>
                <w:sz w:val="20"/>
                <w:szCs w:val="20"/>
              </w:rPr>
            </w:pPr>
            <w:r w:rsidRPr="004D6181">
              <w:rPr>
                <w:sz w:val="20"/>
                <w:szCs w:val="20"/>
                <w:lang w:bidi="en-US"/>
              </w:rPr>
              <w:t xml:space="preserve">p. </w:t>
            </w:r>
            <w:r w:rsidRPr="004D6181">
              <w:rPr>
                <w:i/>
                <w:sz w:val="20"/>
                <w:szCs w:val="20"/>
                <w:lang w:bidi="en-US"/>
              </w:rPr>
              <w:fldChar w:fldCharType="begin"/>
            </w:r>
            <w:r w:rsidRPr="004D6181">
              <w:rPr>
                <w:i/>
                <w:sz w:val="20"/>
                <w:szCs w:val="20"/>
                <w:lang w:bidi="en-US"/>
              </w:rPr>
              <w:instrText>PAGE</w:instrText>
            </w:r>
            <w:r w:rsidRPr="004D6181">
              <w:rPr>
                <w:i/>
                <w:sz w:val="20"/>
                <w:szCs w:val="20"/>
                <w:lang w:bidi="en-US"/>
              </w:rPr>
              <w:fldChar w:fldCharType="separate"/>
            </w:r>
            <w:r w:rsidR="00D127D2">
              <w:rPr>
                <w:i/>
                <w:noProof/>
                <w:sz w:val="20"/>
                <w:szCs w:val="20"/>
                <w:lang w:bidi="en-US"/>
              </w:rPr>
              <w:t>2</w:t>
            </w:r>
            <w:r w:rsidRPr="004D6181">
              <w:rPr>
                <w:i/>
                <w:sz w:val="20"/>
                <w:szCs w:val="20"/>
                <w:lang w:bidi="en-US"/>
              </w:rPr>
              <w:fldChar w:fldCharType="end"/>
            </w:r>
            <w:r w:rsidRPr="004D6181">
              <w:rPr>
                <w:sz w:val="20"/>
                <w:szCs w:val="20"/>
                <w:lang w:bidi="en-US"/>
              </w:rPr>
              <w:t xml:space="preserve"> of </w:t>
            </w:r>
            <w:r w:rsidRPr="004D6181">
              <w:rPr>
                <w:i/>
                <w:sz w:val="20"/>
                <w:szCs w:val="20"/>
                <w:lang w:bidi="en-US"/>
              </w:rPr>
              <w:fldChar w:fldCharType="begin"/>
            </w:r>
            <w:r w:rsidRPr="004D6181">
              <w:rPr>
                <w:i/>
                <w:sz w:val="20"/>
                <w:szCs w:val="20"/>
                <w:lang w:bidi="en-US"/>
              </w:rPr>
              <w:instrText>NUMPAGES</w:instrText>
            </w:r>
            <w:r w:rsidRPr="004D6181">
              <w:rPr>
                <w:i/>
                <w:sz w:val="20"/>
                <w:szCs w:val="20"/>
                <w:lang w:bidi="en-US"/>
              </w:rPr>
              <w:fldChar w:fldCharType="separate"/>
            </w:r>
            <w:r w:rsidR="00D127D2">
              <w:rPr>
                <w:i/>
                <w:noProof/>
                <w:sz w:val="20"/>
                <w:szCs w:val="20"/>
                <w:lang w:bidi="en-US"/>
              </w:rPr>
              <w:t>4</w:t>
            </w:r>
            <w:r w:rsidRPr="004D6181">
              <w:rPr>
                <w:i/>
                <w:sz w:val="20"/>
                <w:szCs w:val="20"/>
                <w:lang w:bidi="en-US"/>
              </w:rPr>
              <w:fldChar w:fldCharType="end"/>
            </w:r>
          </w:p>
        </w:sdtContent>
      </w:sdt>
    </w:sdtContent>
  </w:sdt>
  <w:p w:rsidR="00B2668F" w:rsidRPr="004D6181" w:rsidRDefault="00B2668F" w:rsidP="00F213F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E0" w:rsidRDefault="00F22FE0" w:rsidP="00BA15DB">
      <w:r>
        <w:separator/>
      </w:r>
    </w:p>
  </w:footnote>
  <w:footnote w:type="continuationSeparator" w:id="0">
    <w:p w:rsidR="00F22FE0" w:rsidRDefault="00F22FE0" w:rsidP="00BA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8F" w:rsidRPr="00F962CB" w:rsidRDefault="00B2668F" w:rsidP="00F962CB">
    <w:pPr>
      <w:pStyle w:val="a7"/>
      <w:ind w:left="-851"/>
      <w:jc w:val="center"/>
      <w:rPr>
        <w:i/>
        <w:sz w:val="18"/>
        <w:szCs w:val="18"/>
      </w:rPr>
    </w:pPr>
    <w:r>
      <w:rPr>
        <w:i/>
        <w:sz w:val="16"/>
        <w:szCs w:val="16"/>
        <w:lang w:bidi="en-US"/>
      </w:rPr>
      <w:t xml:space="preserve">  </w:t>
    </w:r>
    <w:r w:rsidR="00E52A7A">
      <w:rPr>
        <w:i/>
        <w:sz w:val="18"/>
        <w:szCs w:val="18"/>
        <w:lang w:bidi="en-US"/>
      </w:rPr>
      <w:t>Public Joint-Stock Company Interregional Distribution Grid Company of the South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8F" w:rsidRPr="00F962CB" w:rsidRDefault="00B2668F" w:rsidP="00F962CB">
    <w:pPr>
      <w:pStyle w:val="a7"/>
      <w:ind w:left="-851"/>
      <w:jc w:val="center"/>
      <w:rPr>
        <w:i/>
        <w:sz w:val="18"/>
        <w:szCs w:val="18"/>
      </w:rPr>
    </w:pPr>
    <w:r w:rsidRPr="00F962CB">
      <w:rPr>
        <w:i/>
        <w:noProof/>
        <w:sz w:val="16"/>
        <w:szCs w:val="16"/>
        <w:lang w:val="ru-RU"/>
      </w:rPr>
      <w:drawing>
        <wp:anchor distT="0" distB="0" distL="114300" distR="114300" simplePos="0" relativeHeight="251658240" behindDoc="1" locked="0" layoutInCell="1" allowOverlap="1">
          <wp:simplePos x="0" y="0"/>
          <wp:positionH relativeFrom="column">
            <wp:posOffset>-622935</wp:posOffset>
          </wp:positionH>
          <wp:positionV relativeFrom="paragraph">
            <wp:posOffset>-137160</wp:posOffset>
          </wp:positionV>
          <wp:extent cx="1238250" cy="4667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238250" cy="466725"/>
                  </a:xfrm>
                  <a:prstGeom prst="rect">
                    <a:avLst/>
                  </a:prstGeom>
                  <a:noFill/>
                  <a:ln w="9525">
                    <a:noFill/>
                    <a:miter lim="800000"/>
                    <a:headEnd/>
                    <a:tailEnd/>
                  </a:ln>
                </pic:spPr>
              </pic:pic>
            </a:graphicData>
          </a:graphic>
        </wp:anchor>
      </w:drawing>
    </w:r>
    <w:r>
      <w:rPr>
        <w:i/>
        <w:sz w:val="16"/>
        <w:szCs w:val="16"/>
        <w:lang w:bidi="en-US"/>
      </w:rPr>
      <w:t xml:space="preserve">                                                      </w:t>
    </w:r>
    <w:r>
      <w:rPr>
        <w:i/>
        <w:sz w:val="18"/>
        <w:szCs w:val="18"/>
        <w:lang w:bidi="en-US"/>
      </w:rPr>
      <w:t>Interregional Distribution Grid Company of the South Public Joint-Stock Company</w:t>
    </w:r>
  </w:p>
  <w:p w:rsidR="00B2668F" w:rsidRDefault="00B266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C8606F2"/>
    <w:multiLevelType w:val="hybridMultilevel"/>
    <w:tmpl w:val="C0528454"/>
    <w:lvl w:ilvl="0" w:tplc="1C86863A">
      <w:start w:val="1"/>
      <w:numFmt w:val="decimal"/>
      <w:lvlText w:val="%1."/>
      <w:lvlJc w:val="left"/>
      <w:pPr>
        <w:ind w:left="720"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C13B2"/>
    <w:multiLevelType w:val="hybridMultilevel"/>
    <w:tmpl w:val="1256B2AE"/>
    <w:lvl w:ilvl="0" w:tplc="7324BB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823D9B"/>
    <w:multiLevelType w:val="hybridMultilevel"/>
    <w:tmpl w:val="103AFF8A"/>
    <w:lvl w:ilvl="0" w:tplc="E1B8E0AC">
      <w:start w:val="1"/>
      <w:numFmt w:val="decimal"/>
      <w:lvlText w:val="%1)"/>
      <w:lvlJc w:val="left"/>
      <w:pPr>
        <w:ind w:left="540" w:hanging="360"/>
      </w:pPr>
      <w:rPr>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9490D77"/>
    <w:multiLevelType w:val="hybridMultilevel"/>
    <w:tmpl w:val="668A3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376C5A"/>
    <w:multiLevelType w:val="hybridMultilevel"/>
    <w:tmpl w:val="6E24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1D2EC0"/>
    <w:multiLevelType w:val="hybridMultilevel"/>
    <w:tmpl w:val="42CC20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F344942"/>
    <w:multiLevelType w:val="hybridMultilevel"/>
    <w:tmpl w:val="6E24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6120C"/>
    <w:multiLevelType w:val="hybridMultilevel"/>
    <w:tmpl w:val="04F2FE1E"/>
    <w:lvl w:ilvl="0" w:tplc="BA36626A">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872A90"/>
    <w:multiLevelType w:val="hybridMultilevel"/>
    <w:tmpl w:val="6E24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9B13B1"/>
    <w:multiLevelType w:val="hybridMultilevel"/>
    <w:tmpl w:val="DE3E7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1"/>
  </w:num>
  <w:num w:numId="6">
    <w:abstractNumId w:val="9"/>
  </w:num>
  <w:num w:numId="7">
    <w:abstractNumId w:val="7"/>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0EA7"/>
    <w:rsid w:val="00002783"/>
    <w:rsid w:val="00012B67"/>
    <w:rsid w:val="000412B2"/>
    <w:rsid w:val="000421A6"/>
    <w:rsid w:val="000645A1"/>
    <w:rsid w:val="00075F4A"/>
    <w:rsid w:val="000813C7"/>
    <w:rsid w:val="00096B3D"/>
    <w:rsid w:val="000B5238"/>
    <w:rsid w:val="000D58F4"/>
    <w:rsid w:val="000E23E6"/>
    <w:rsid w:val="001001CE"/>
    <w:rsid w:val="00121601"/>
    <w:rsid w:val="001326E1"/>
    <w:rsid w:val="00164173"/>
    <w:rsid w:val="001940B8"/>
    <w:rsid w:val="001A6EA8"/>
    <w:rsid w:val="001B35BF"/>
    <w:rsid w:val="001C3DC9"/>
    <w:rsid w:val="001C4CC6"/>
    <w:rsid w:val="001C5D5F"/>
    <w:rsid w:val="001E0AD1"/>
    <w:rsid w:val="001E0C62"/>
    <w:rsid w:val="001F27BD"/>
    <w:rsid w:val="0021119C"/>
    <w:rsid w:val="0021719B"/>
    <w:rsid w:val="0022373A"/>
    <w:rsid w:val="00227F60"/>
    <w:rsid w:val="00241E7B"/>
    <w:rsid w:val="00254C9A"/>
    <w:rsid w:val="002A5E2A"/>
    <w:rsid w:val="002E49CC"/>
    <w:rsid w:val="002E6BE0"/>
    <w:rsid w:val="002E763A"/>
    <w:rsid w:val="00300F70"/>
    <w:rsid w:val="003139A0"/>
    <w:rsid w:val="00314AD3"/>
    <w:rsid w:val="00327554"/>
    <w:rsid w:val="003650FE"/>
    <w:rsid w:val="0037385C"/>
    <w:rsid w:val="0038210F"/>
    <w:rsid w:val="00384E32"/>
    <w:rsid w:val="0039154C"/>
    <w:rsid w:val="003B3D1D"/>
    <w:rsid w:val="003B59FF"/>
    <w:rsid w:val="003C2321"/>
    <w:rsid w:val="003C68BF"/>
    <w:rsid w:val="003D4E33"/>
    <w:rsid w:val="003D5810"/>
    <w:rsid w:val="003F4950"/>
    <w:rsid w:val="00402F36"/>
    <w:rsid w:val="00426F76"/>
    <w:rsid w:val="00455A7F"/>
    <w:rsid w:val="004560CC"/>
    <w:rsid w:val="00461876"/>
    <w:rsid w:val="00467622"/>
    <w:rsid w:val="00487484"/>
    <w:rsid w:val="004A1B24"/>
    <w:rsid w:val="004A4D3F"/>
    <w:rsid w:val="004B6236"/>
    <w:rsid w:val="004C4534"/>
    <w:rsid w:val="004D6181"/>
    <w:rsid w:val="0050267D"/>
    <w:rsid w:val="00534889"/>
    <w:rsid w:val="00552200"/>
    <w:rsid w:val="005523EF"/>
    <w:rsid w:val="0055666D"/>
    <w:rsid w:val="005A3901"/>
    <w:rsid w:val="005C33DD"/>
    <w:rsid w:val="005C64AF"/>
    <w:rsid w:val="005C7E70"/>
    <w:rsid w:val="005D71F9"/>
    <w:rsid w:val="005D782A"/>
    <w:rsid w:val="005F4DC1"/>
    <w:rsid w:val="005F7AAC"/>
    <w:rsid w:val="00607071"/>
    <w:rsid w:val="006159F4"/>
    <w:rsid w:val="00641F33"/>
    <w:rsid w:val="00647717"/>
    <w:rsid w:val="00647A5C"/>
    <w:rsid w:val="006552A5"/>
    <w:rsid w:val="006661E2"/>
    <w:rsid w:val="00677F6F"/>
    <w:rsid w:val="00687157"/>
    <w:rsid w:val="00696977"/>
    <w:rsid w:val="006B3517"/>
    <w:rsid w:val="006B6E2B"/>
    <w:rsid w:val="006D6060"/>
    <w:rsid w:val="006E11DB"/>
    <w:rsid w:val="006E5FB5"/>
    <w:rsid w:val="00702823"/>
    <w:rsid w:val="00704992"/>
    <w:rsid w:val="007205D0"/>
    <w:rsid w:val="00722F7A"/>
    <w:rsid w:val="00725895"/>
    <w:rsid w:val="00727C81"/>
    <w:rsid w:val="00742439"/>
    <w:rsid w:val="00743144"/>
    <w:rsid w:val="00752CB1"/>
    <w:rsid w:val="00754E2C"/>
    <w:rsid w:val="007633BD"/>
    <w:rsid w:val="00764302"/>
    <w:rsid w:val="00795A10"/>
    <w:rsid w:val="007A73FC"/>
    <w:rsid w:val="007B37A9"/>
    <w:rsid w:val="007D09DA"/>
    <w:rsid w:val="007D37FC"/>
    <w:rsid w:val="007F1EC1"/>
    <w:rsid w:val="007F7B5E"/>
    <w:rsid w:val="0080018C"/>
    <w:rsid w:val="008136EF"/>
    <w:rsid w:val="0081471C"/>
    <w:rsid w:val="008177EE"/>
    <w:rsid w:val="00817C28"/>
    <w:rsid w:val="00834A38"/>
    <w:rsid w:val="0084362D"/>
    <w:rsid w:val="00852814"/>
    <w:rsid w:val="00870D98"/>
    <w:rsid w:val="008B21A8"/>
    <w:rsid w:val="008E6C77"/>
    <w:rsid w:val="008F0FA2"/>
    <w:rsid w:val="00933F58"/>
    <w:rsid w:val="00935FF6"/>
    <w:rsid w:val="00950AFA"/>
    <w:rsid w:val="009714B9"/>
    <w:rsid w:val="009721C4"/>
    <w:rsid w:val="00981C5D"/>
    <w:rsid w:val="00990C3F"/>
    <w:rsid w:val="009A01E7"/>
    <w:rsid w:val="009C7AB4"/>
    <w:rsid w:val="00A153B9"/>
    <w:rsid w:val="00A21ECC"/>
    <w:rsid w:val="00A327FA"/>
    <w:rsid w:val="00A414AC"/>
    <w:rsid w:val="00A4545E"/>
    <w:rsid w:val="00A45971"/>
    <w:rsid w:val="00A46604"/>
    <w:rsid w:val="00A51285"/>
    <w:rsid w:val="00A61BD2"/>
    <w:rsid w:val="00A67942"/>
    <w:rsid w:val="00A75DFD"/>
    <w:rsid w:val="00A80E39"/>
    <w:rsid w:val="00A878C0"/>
    <w:rsid w:val="00A9370C"/>
    <w:rsid w:val="00A950CE"/>
    <w:rsid w:val="00A971A0"/>
    <w:rsid w:val="00AB597D"/>
    <w:rsid w:val="00AB7504"/>
    <w:rsid w:val="00AF0647"/>
    <w:rsid w:val="00AF168B"/>
    <w:rsid w:val="00B11BDA"/>
    <w:rsid w:val="00B222AF"/>
    <w:rsid w:val="00B2668F"/>
    <w:rsid w:val="00B607B6"/>
    <w:rsid w:val="00BA15DB"/>
    <w:rsid w:val="00BA5623"/>
    <w:rsid w:val="00BA786A"/>
    <w:rsid w:val="00BB5EBF"/>
    <w:rsid w:val="00BB67F1"/>
    <w:rsid w:val="00BC0333"/>
    <w:rsid w:val="00BC4138"/>
    <w:rsid w:val="00BD60EF"/>
    <w:rsid w:val="00BE1A3E"/>
    <w:rsid w:val="00BF0D96"/>
    <w:rsid w:val="00C1680C"/>
    <w:rsid w:val="00C376CA"/>
    <w:rsid w:val="00C46D36"/>
    <w:rsid w:val="00C54859"/>
    <w:rsid w:val="00C70E40"/>
    <w:rsid w:val="00C81A54"/>
    <w:rsid w:val="00C925C0"/>
    <w:rsid w:val="00CA3A3E"/>
    <w:rsid w:val="00CA5519"/>
    <w:rsid w:val="00CA55E4"/>
    <w:rsid w:val="00CB422D"/>
    <w:rsid w:val="00CC5ABB"/>
    <w:rsid w:val="00CE3222"/>
    <w:rsid w:val="00CF1551"/>
    <w:rsid w:val="00D06705"/>
    <w:rsid w:val="00D127D2"/>
    <w:rsid w:val="00D24C80"/>
    <w:rsid w:val="00D4590D"/>
    <w:rsid w:val="00D805D8"/>
    <w:rsid w:val="00DB4FA1"/>
    <w:rsid w:val="00DC33FD"/>
    <w:rsid w:val="00DD21D6"/>
    <w:rsid w:val="00DD2B65"/>
    <w:rsid w:val="00DE6F07"/>
    <w:rsid w:val="00E001B0"/>
    <w:rsid w:val="00E00EA7"/>
    <w:rsid w:val="00E23036"/>
    <w:rsid w:val="00E32F4B"/>
    <w:rsid w:val="00E46492"/>
    <w:rsid w:val="00E51CE7"/>
    <w:rsid w:val="00E52A7A"/>
    <w:rsid w:val="00E61B97"/>
    <w:rsid w:val="00E80656"/>
    <w:rsid w:val="00E932FC"/>
    <w:rsid w:val="00EE2703"/>
    <w:rsid w:val="00F02FC9"/>
    <w:rsid w:val="00F10590"/>
    <w:rsid w:val="00F17C1A"/>
    <w:rsid w:val="00F213FD"/>
    <w:rsid w:val="00F22FE0"/>
    <w:rsid w:val="00F66569"/>
    <w:rsid w:val="00F70AA7"/>
    <w:rsid w:val="00F962CB"/>
    <w:rsid w:val="00FA07B3"/>
    <w:rsid w:val="00FA098D"/>
    <w:rsid w:val="00FA5EBE"/>
    <w:rsid w:val="00FA7119"/>
    <w:rsid w:val="00FE58A2"/>
    <w:rsid w:val="00FF71A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70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06705"/>
    <w:pPr>
      <w:spacing w:line="360" w:lineRule="auto"/>
      <w:jc w:val="both"/>
    </w:pPr>
    <w:rPr>
      <w:sz w:val="28"/>
    </w:rPr>
  </w:style>
  <w:style w:type="character" w:customStyle="1" w:styleId="a5">
    <w:name w:val="Основной текст Знак"/>
    <w:basedOn w:val="a1"/>
    <w:link w:val="a4"/>
    <w:rsid w:val="00D06705"/>
    <w:rPr>
      <w:rFonts w:ascii="Times New Roman" w:eastAsia="Times New Roman" w:hAnsi="Times New Roman" w:cs="Times New Roman"/>
      <w:sz w:val="28"/>
      <w:szCs w:val="24"/>
      <w:lang w:eastAsia="ru-RU"/>
    </w:rPr>
  </w:style>
  <w:style w:type="character" w:customStyle="1" w:styleId="SUBST">
    <w:name w:val="__SUBST"/>
    <w:rsid w:val="00D06705"/>
    <w:rPr>
      <w:b/>
      <w:bCs/>
      <w:i/>
      <w:iCs/>
      <w:sz w:val="22"/>
      <w:szCs w:val="22"/>
    </w:rPr>
  </w:style>
  <w:style w:type="paragraph" w:styleId="2">
    <w:name w:val="Body Text 2"/>
    <w:basedOn w:val="a0"/>
    <w:link w:val="20"/>
    <w:rsid w:val="00D06705"/>
    <w:pPr>
      <w:spacing w:after="120" w:line="480" w:lineRule="auto"/>
    </w:pPr>
  </w:style>
  <w:style w:type="character" w:customStyle="1" w:styleId="20">
    <w:name w:val="Основной текст 2 Знак"/>
    <w:basedOn w:val="a1"/>
    <w:link w:val="2"/>
    <w:rsid w:val="00D06705"/>
    <w:rPr>
      <w:rFonts w:ascii="Times New Roman" w:eastAsia="Times New Roman" w:hAnsi="Times New Roman" w:cs="Times New Roman"/>
      <w:sz w:val="24"/>
      <w:szCs w:val="24"/>
      <w:lang w:eastAsia="ru-RU"/>
    </w:rPr>
  </w:style>
  <w:style w:type="character" w:styleId="a6">
    <w:name w:val="Hyperlink"/>
    <w:basedOn w:val="a1"/>
    <w:uiPriority w:val="99"/>
    <w:unhideWhenUsed/>
    <w:rsid w:val="00852814"/>
    <w:rPr>
      <w:color w:val="0000FF" w:themeColor="hyperlink"/>
      <w:u w:val="single"/>
    </w:rPr>
  </w:style>
  <w:style w:type="paragraph" w:styleId="a7">
    <w:name w:val="header"/>
    <w:basedOn w:val="a0"/>
    <w:link w:val="a8"/>
    <w:uiPriority w:val="99"/>
    <w:unhideWhenUsed/>
    <w:rsid w:val="00BA15DB"/>
    <w:pPr>
      <w:tabs>
        <w:tab w:val="center" w:pos="4677"/>
        <w:tab w:val="right" w:pos="9355"/>
      </w:tabs>
    </w:pPr>
  </w:style>
  <w:style w:type="character" w:customStyle="1" w:styleId="a8">
    <w:name w:val="Верхний колонтитул Знак"/>
    <w:basedOn w:val="a1"/>
    <w:link w:val="a7"/>
    <w:uiPriority w:val="99"/>
    <w:rsid w:val="00BA15DB"/>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BA15DB"/>
    <w:pPr>
      <w:tabs>
        <w:tab w:val="center" w:pos="4677"/>
        <w:tab w:val="right" w:pos="9355"/>
      </w:tabs>
    </w:pPr>
  </w:style>
  <w:style w:type="character" w:customStyle="1" w:styleId="aa">
    <w:name w:val="Нижний колонтитул Знак"/>
    <w:basedOn w:val="a1"/>
    <w:link w:val="a9"/>
    <w:uiPriority w:val="99"/>
    <w:rsid w:val="00BA15DB"/>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BA15DB"/>
    <w:rPr>
      <w:rFonts w:ascii="Tahoma" w:hAnsi="Tahoma" w:cs="Tahoma"/>
      <w:sz w:val="16"/>
      <w:szCs w:val="16"/>
    </w:rPr>
  </w:style>
  <w:style w:type="character" w:customStyle="1" w:styleId="ac">
    <w:name w:val="Текст выноски Знак"/>
    <w:basedOn w:val="a1"/>
    <w:link w:val="ab"/>
    <w:uiPriority w:val="99"/>
    <w:semiHidden/>
    <w:rsid w:val="00BA15DB"/>
    <w:rPr>
      <w:rFonts w:ascii="Tahoma" w:eastAsia="Times New Roman" w:hAnsi="Tahoma" w:cs="Tahoma"/>
      <w:sz w:val="16"/>
      <w:szCs w:val="16"/>
      <w:lang w:eastAsia="ru-RU"/>
    </w:rPr>
  </w:style>
  <w:style w:type="table" w:styleId="ad">
    <w:name w:val="Table Grid"/>
    <w:basedOn w:val="a2"/>
    <w:uiPriority w:val="59"/>
    <w:rsid w:val="00C1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умерованый список,List Paragraph1,AC List 01"/>
    <w:basedOn w:val="a0"/>
    <w:link w:val="af"/>
    <w:uiPriority w:val="34"/>
    <w:qFormat/>
    <w:rsid w:val="000412B2"/>
    <w:pPr>
      <w:ind w:left="720"/>
      <w:contextualSpacing/>
    </w:pPr>
  </w:style>
  <w:style w:type="paragraph" w:customStyle="1" w:styleId="ConsPlusNormal">
    <w:name w:val="ConsPlusNormal"/>
    <w:rsid w:val="001F27BD"/>
    <w:pPr>
      <w:autoSpaceDE w:val="0"/>
      <w:autoSpaceDN w:val="0"/>
      <w:adjustRightInd w:val="0"/>
      <w:spacing w:after="0" w:line="240" w:lineRule="auto"/>
    </w:pPr>
    <w:rPr>
      <w:rFonts w:ascii="Times New Roman" w:hAnsi="Times New Roman" w:cs="Times New Roman"/>
      <w:sz w:val="24"/>
      <w:szCs w:val="24"/>
    </w:rPr>
  </w:style>
  <w:style w:type="paragraph" w:styleId="af0">
    <w:name w:val="No Spacing"/>
    <w:uiPriority w:val="99"/>
    <w:qFormat/>
    <w:rsid w:val="00981C5D"/>
    <w:pPr>
      <w:spacing w:after="0" w:line="240" w:lineRule="auto"/>
    </w:pPr>
    <w:rPr>
      <w:rFonts w:ascii="Times New Roman" w:eastAsia="Times New Roman" w:hAnsi="Times New Roman" w:cs="Times New Roman"/>
      <w:sz w:val="20"/>
      <w:szCs w:val="20"/>
      <w:lang w:eastAsia="ru-RU"/>
    </w:rPr>
  </w:style>
  <w:style w:type="paragraph" w:customStyle="1" w:styleId="a">
    <w:name w:val="Решение само"/>
    <w:basedOn w:val="a0"/>
    <w:link w:val="af1"/>
    <w:rsid w:val="002E6BE0"/>
    <w:pPr>
      <w:widowControl w:val="0"/>
      <w:numPr>
        <w:numId w:val="9"/>
      </w:numPr>
      <w:tabs>
        <w:tab w:val="clear" w:pos="1080"/>
      </w:tabs>
      <w:ind w:left="0" w:firstLine="0"/>
      <w:jc w:val="both"/>
    </w:pPr>
    <w:rPr>
      <w:sz w:val="28"/>
      <w:szCs w:val="28"/>
    </w:rPr>
  </w:style>
  <w:style w:type="character" w:customStyle="1" w:styleId="af1">
    <w:name w:val="Решение само Знак"/>
    <w:link w:val="a"/>
    <w:rsid w:val="002E6BE0"/>
    <w:rPr>
      <w:rFonts w:ascii="Times New Roman" w:eastAsia="Times New Roman" w:hAnsi="Times New Roman" w:cs="Times New Roman"/>
      <w:sz w:val="28"/>
      <w:szCs w:val="28"/>
      <w:lang w:eastAsia="ru-RU"/>
    </w:rPr>
  </w:style>
  <w:style w:type="character" w:customStyle="1" w:styleId="af">
    <w:name w:val="Абзац списка Знак"/>
    <w:aliases w:val="Нумерованый список Знак,List Paragraph1 Знак,AC List 01 Знак"/>
    <w:link w:val="ae"/>
    <w:uiPriority w:val="34"/>
    <w:locked/>
    <w:rsid w:val="002E6B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BCF4-4E48-4B08-95A2-688FAEDE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Целикова Елена Григорьевна</dc:creator>
  <cp:lastModifiedBy>Микуцкий Янис</cp:lastModifiedBy>
  <cp:revision>183</cp:revision>
  <cp:lastPrinted>2016-01-11T13:08:00Z</cp:lastPrinted>
  <dcterms:created xsi:type="dcterms:W3CDTF">2015-03-26T14:56:00Z</dcterms:created>
  <dcterms:modified xsi:type="dcterms:W3CDTF">2019-04-26T07:38:00Z</dcterms:modified>
</cp:coreProperties>
</file>